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306C33E" w14:textId="7BD2ABF5" w:rsidR="00E71512" w:rsidRDefault="000B62FE">
      <w:pPr>
        <w:bidi/>
        <w:spacing w:after="144"/>
      </w:pPr>
      <w:r>
        <w:rPr>
          <w:noProof/>
          <w:lang w:eastAsia="fr-FR"/>
        </w:rPr>
        <w:drawing>
          <wp:anchor distT="0" distB="0" distL="114300" distR="114300" simplePos="0" relativeHeight="251659264" behindDoc="1" locked="0" layoutInCell="1" allowOverlap="1" wp14:anchorId="5C1BC0ED" wp14:editId="330D9337">
            <wp:simplePos x="0" y="0"/>
            <wp:positionH relativeFrom="column">
              <wp:posOffset>1949564</wp:posOffset>
            </wp:positionH>
            <wp:positionV relativeFrom="paragraph">
              <wp:posOffset>-630222</wp:posOffset>
            </wp:positionV>
            <wp:extent cx="2509130" cy="1206500"/>
            <wp:effectExtent l="0" t="0" r="5715" b="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7" cstate="print">
                      <a:extLst>
                        <a:ext uri="{28A0092B-C50C-407E-A947-70E740481C1C}">
                          <a14:useLocalDpi xmlns:a14="http://schemas.microsoft.com/office/drawing/2010/main" val="0"/>
                        </a:ext>
                      </a:extLst>
                    </a:blip>
                    <a:stretch>
                      <a:fillRect/>
                    </a:stretch>
                  </pic:blipFill>
                  <pic:spPr>
                    <a:xfrm>
                      <a:off x="0" y="0"/>
                      <a:ext cx="2509130" cy="1206500"/>
                    </a:xfrm>
                    <a:prstGeom prst="rect">
                      <a:avLst/>
                    </a:prstGeom>
                  </pic:spPr>
                </pic:pic>
              </a:graphicData>
            </a:graphic>
            <wp14:sizeRelH relativeFrom="page">
              <wp14:pctWidth>0</wp14:pctWidth>
            </wp14:sizeRelH>
            <wp14:sizeRelV relativeFrom="page">
              <wp14:pctHeight>0</wp14:pctHeight>
            </wp14:sizeRelV>
          </wp:anchor>
        </w:drawing>
      </w:r>
    </w:p>
    <w:p w14:paraId="657D23AC" w14:textId="77777777" w:rsidR="00E71512" w:rsidRDefault="00E71512">
      <w:pPr>
        <w:bidi/>
        <w:spacing w:after="144"/>
      </w:pPr>
    </w:p>
    <w:p w14:paraId="0CCE6AF5" w14:textId="090ECB21" w:rsidR="00E71512" w:rsidRPr="0017761D" w:rsidRDefault="00681926" w:rsidP="0017761D">
      <w:pPr>
        <w:bidi/>
        <w:spacing w:after="144"/>
        <w:jc w:val="center"/>
        <w:rPr>
          <w:b/>
          <w:bCs/>
          <w:sz w:val="32"/>
          <w:szCs w:val="32"/>
        </w:rPr>
      </w:pPr>
      <w:r w:rsidRPr="0017761D">
        <w:rPr>
          <w:b/>
          <w:bCs/>
          <w:sz w:val="32"/>
          <w:szCs w:val="32"/>
          <w:rtl/>
        </w:rPr>
        <w:t>مجموعة "</w:t>
      </w:r>
      <w:proofErr w:type="spellStart"/>
      <w:r w:rsidRPr="0017761D">
        <w:rPr>
          <w:b/>
          <w:bCs/>
          <w:sz w:val="32"/>
          <w:szCs w:val="32"/>
          <w:rtl/>
        </w:rPr>
        <w:t>ياميد</w:t>
      </w:r>
      <w:proofErr w:type="spellEnd"/>
      <w:r w:rsidRPr="0017761D">
        <w:rPr>
          <w:b/>
          <w:bCs/>
          <w:sz w:val="32"/>
          <w:szCs w:val="32"/>
          <w:rtl/>
        </w:rPr>
        <w:t xml:space="preserve">" تدشن عهدا جديدا وتغير اسمها إلى </w:t>
      </w:r>
      <w:r w:rsidR="009C7972" w:rsidRPr="0017761D">
        <w:rPr>
          <w:b/>
          <w:bCs/>
          <w:sz w:val="32"/>
          <w:szCs w:val="32"/>
          <w:rtl/>
        </w:rPr>
        <w:t>"</w:t>
      </w:r>
      <w:proofErr w:type="spellStart"/>
      <w:r w:rsidR="00D9534C" w:rsidRPr="0017761D">
        <w:rPr>
          <w:b/>
          <w:bCs/>
          <w:sz w:val="32"/>
          <w:szCs w:val="32"/>
        </w:rPr>
        <w:t>Ynexis</w:t>
      </w:r>
      <w:proofErr w:type="spellEnd"/>
      <w:r w:rsidR="00D9534C" w:rsidRPr="0017761D">
        <w:rPr>
          <w:b/>
          <w:bCs/>
          <w:sz w:val="32"/>
          <w:szCs w:val="32"/>
        </w:rPr>
        <w:t xml:space="preserve"> Group</w:t>
      </w:r>
      <w:r w:rsidR="009C7972" w:rsidRPr="0017761D">
        <w:rPr>
          <w:b/>
          <w:bCs/>
          <w:sz w:val="32"/>
          <w:szCs w:val="32"/>
          <w:rtl/>
        </w:rPr>
        <w:t>"</w:t>
      </w:r>
    </w:p>
    <w:p w14:paraId="65E9FAF0" w14:textId="77777777" w:rsidR="00E71512" w:rsidRDefault="00E71512">
      <w:pPr>
        <w:bidi/>
        <w:spacing w:after="144"/>
      </w:pPr>
    </w:p>
    <w:p w14:paraId="5C4CC365" w14:textId="77777777" w:rsidR="00E71512" w:rsidRDefault="00681926" w:rsidP="00B70D66">
      <w:pPr>
        <w:bidi/>
        <w:spacing w:after="144"/>
        <w:jc w:val="both"/>
      </w:pPr>
      <w:r>
        <w:rPr>
          <w:rtl/>
        </w:rPr>
        <w:t xml:space="preserve">الدار البيضاء، الثلاثاء </w:t>
      </w:r>
      <w:r>
        <w:t>29</w:t>
      </w:r>
      <w:r>
        <w:rPr>
          <w:rtl/>
        </w:rPr>
        <w:t xml:space="preserve"> أبريل </w:t>
      </w:r>
      <w:r>
        <w:t>2025</w:t>
      </w:r>
    </w:p>
    <w:p w14:paraId="07F0DD5A" w14:textId="77777777" w:rsidR="00330C8B" w:rsidRDefault="00330C8B" w:rsidP="00B70D66">
      <w:pPr>
        <w:bidi/>
        <w:spacing w:after="144"/>
        <w:jc w:val="both"/>
        <w:rPr>
          <w:rtl/>
        </w:rPr>
      </w:pPr>
    </w:p>
    <w:p w14:paraId="3E686923" w14:textId="77777777" w:rsidR="00E71512" w:rsidRDefault="00681926" w:rsidP="00B70D66">
      <w:pPr>
        <w:bidi/>
        <w:spacing w:after="144"/>
        <w:jc w:val="both"/>
      </w:pPr>
      <w:r>
        <w:rPr>
          <w:rtl/>
        </w:rPr>
        <w:t xml:space="preserve">في سياق تسارع التحولات الاقتصادية والحضرية بالمغرب، دخلت </w:t>
      </w:r>
      <w:r w:rsidRPr="00EA0386">
        <w:rPr>
          <w:b/>
          <w:bCs/>
          <w:rtl/>
        </w:rPr>
        <w:t xml:space="preserve">مجموعة </w:t>
      </w:r>
      <w:proofErr w:type="spellStart"/>
      <w:r w:rsidRPr="00EA0386">
        <w:rPr>
          <w:b/>
          <w:bCs/>
          <w:rtl/>
        </w:rPr>
        <w:t>ياميد</w:t>
      </w:r>
      <w:proofErr w:type="spellEnd"/>
      <w:r>
        <w:rPr>
          <w:rtl/>
        </w:rPr>
        <w:t xml:space="preserve"> مرحلة جديدة من تطورها، وتحولت لتصبح </w:t>
      </w:r>
      <w:r w:rsidRPr="00B70D66">
        <w:rPr>
          <w:b/>
          <w:bCs/>
          <w:rtl/>
        </w:rPr>
        <w:t xml:space="preserve">مجموعة </w:t>
      </w:r>
      <w:proofErr w:type="spellStart"/>
      <w:r w:rsidRPr="00B70D66">
        <w:rPr>
          <w:b/>
          <w:bCs/>
        </w:rPr>
        <w:t>Ynexis</w:t>
      </w:r>
      <w:proofErr w:type="spellEnd"/>
      <w:r>
        <w:rPr>
          <w:rtl/>
        </w:rPr>
        <w:t>.</w:t>
      </w:r>
    </w:p>
    <w:p w14:paraId="46963A55" w14:textId="77777777" w:rsidR="00E71512" w:rsidRDefault="00681926" w:rsidP="00B70D66">
      <w:pPr>
        <w:bidi/>
        <w:spacing w:after="144"/>
        <w:jc w:val="both"/>
        <w:rPr>
          <w:rtl/>
        </w:rPr>
      </w:pPr>
      <w:r>
        <w:rPr>
          <w:rtl/>
        </w:rPr>
        <w:t xml:space="preserve">انطلاقا من نشاطها الأصلي الذي يتمحور حول الإنعاش العقاري وتدبير الأصول والاستثمار العقاري، تطورت المجموعة في اتجاه المزيد من التنويع </w:t>
      </w:r>
      <w:r w:rsidR="00353A10">
        <w:rPr>
          <w:rFonts w:hint="cs"/>
          <w:rtl/>
        </w:rPr>
        <w:t>والاندماج</w:t>
      </w:r>
      <w:r>
        <w:rPr>
          <w:rtl/>
        </w:rPr>
        <w:t xml:space="preserve"> لتصبح</w:t>
      </w:r>
      <w:r w:rsidR="00330C8B">
        <w:rPr>
          <w:rtl/>
        </w:rPr>
        <w:t xml:space="preserve"> رافعة لتحفيز النمو والابتكار، </w:t>
      </w:r>
      <w:r w:rsidR="00330C8B">
        <w:rPr>
          <w:rFonts w:hint="cs"/>
          <w:rtl/>
        </w:rPr>
        <w:t>و</w:t>
      </w:r>
      <w:r>
        <w:rPr>
          <w:rtl/>
        </w:rPr>
        <w:t>لبناء مستقبل جاذبية المجالات الترابية.</w:t>
      </w:r>
      <w:r w:rsidR="00330C8B">
        <w:t xml:space="preserve">  </w:t>
      </w:r>
    </w:p>
    <w:p w14:paraId="0C48A7D3" w14:textId="68B39273" w:rsidR="00330C8B" w:rsidRDefault="00681926" w:rsidP="00221611">
      <w:pPr>
        <w:bidi/>
        <w:spacing w:after="144"/>
        <w:jc w:val="both"/>
      </w:pPr>
      <w:r>
        <w:rPr>
          <w:rtl/>
        </w:rPr>
        <w:t xml:space="preserve">منذ إحداثها في سنة </w:t>
      </w:r>
      <w:r>
        <w:t>2013</w:t>
      </w:r>
      <w:r>
        <w:rPr>
          <w:rtl/>
        </w:rPr>
        <w:t xml:space="preserve">، رسخت </w:t>
      </w:r>
      <w:r w:rsidRPr="00EA0386">
        <w:rPr>
          <w:b/>
          <w:bCs/>
          <w:rtl/>
        </w:rPr>
        <w:t xml:space="preserve">مجموعة </w:t>
      </w:r>
      <w:proofErr w:type="spellStart"/>
      <w:r w:rsidRPr="00EA0386">
        <w:rPr>
          <w:b/>
          <w:bCs/>
          <w:rtl/>
        </w:rPr>
        <w:t>ياميد</w:t>
      </w:r>
      <w:proofErr w:type="spellEnd"/>
      <w:r>
        <w:rPr>
          <w:rtl/>
        </w:rPr>
        <w:t xml:space="preserve"> مكانتها كمستثمر وفاعل مستقل </w:t>
      </w:r>
      <w:r w:rsidR="0090773E">
        <w:rPr>
          <w:rFonts w:hint="cs"/>
          <w:rtl/>
        </w:rPr>
        <w:t>مرجعي</w:t>
      </w:r>
      <w:r>
        <w:rPr>
          <w:rtl/>
        </w:rPr>
        <w:t xml:space="preserve"> في مختلف المهن العقارية. واليوم، ترتكز </w:t>
      </w:r>
      <w:r w:rsidRPr="00B70D66">
        <w:rPr>
          <w:b/>
          <w:bCs/>
          <w:rtl/>
        </w:rPr>
        <w:t xml:space="preserve">مجموعة </w:t>
      </w:r>
      <w:proofErr w:type="spellStart"/>
      <w:r w:rsidR="007429A2" w:rsidRPr="00B70D66">
        <w:rPr>
          <w:b/>
          <w:bCs/>
        </w:rPr>
        <w:t>Ynexis</w:t>
      </w:r>
      <w:proofErr w:type="spellEnd"/>
      <w:r w:rsidR="007429A2">
        <w:rPr>
          <w:rtl/>
        </w:rPr>
        <w:t xml:space="preserve"> </w:t>
      </w:r>
      <w:r>
        <w:rPr>
          <w:rtl/>
        </w:rPr>
        <w:t>على نموذج مندمج ومتكامل لقيادة تحول المجال</w:t>
      </w:r>
      <w:r w:rsidR="00E05D33">
        <w:rPr>
          <w:rFonts w:hint="cs"/>
          <w:rtl/>
        </w:rPr>
        <w:t>ات</w:t>
      </w:r>
      <w:r>
        <w:rPr>
          <w:rtl/>
        </w:rPr>
        <w:t xml:space="preserve"> الترابي</w:t>
      </w:r>
      <w:r w:rsidR="00E05D33">
        <w:rPr>
          <w:rFonts w:hint="cs"/>
          <w:rtl/>
        </w:rPr>
        <w:t>ة</w:t>
      </w:r>
      <w:r>
        <w:rPr>
          <w:rtl/>
        </w:rPr>
        <w:t>. ويتمحور هذا النموذج حول ثلاثة أقطاب خبرة أساسية، وهي: الإنعاش العقاري، تدبير الأصول وال</w:t>
      </w:r>
      <w:r w:rsidR="00221611">
        <w:rPr>
          <w:rFonts w:hint="cs"/>
          <w:rtl/>
        </w:rPr>
        <w:t>ضيافة</w:t>
      </w:r>
      <w:r>
        <w:rPr>
          <w:rtl/>
        </w:rPr>
        <w:t>.</w:t>
      </w:r>
      <w:r w:rsidR="00517D07">
        <w:t xml:space="preserve"> </w:t>
      </w:r>
    </w:p>
    <w:p w14:paraId="5A5AEE11" w14:textId="77777777" w:rsidR="00E71512" w:rsidRDefault="00681926" w:rsidP="00B70D66">
      <w:pPr>
        <w:bidi/>
        <w:spacing w:after="144"/>
        <w:jc w:val="both"/>
      </w:pPr>
      <w:r>
        <w:rPr>
          <w:rtl/>
        </w:rPr>
        <w:t>ومواكب</w:t>
      </w:r>
      <w:r w:rsidR="004E7D91" w:rsidRPr="004E7D91">
        <w:rPr>
          <w:rtl/>
        </w:rPr>
        <w:t>ةً</w:t>
      </w:r>
      <w:r>
        <w:rPr>
          <w:rtl/>
        </w:rPr>
        <w:t xml:space="preserve"> لهذه العملية الرامية إلى إعادة تنظيم المجموعة تم تغيير اسمها ليعكس طموحاتها المعززة المتمثلة </w:t>
      </w:r>
      <w:r w:rsidR="0033176B">
        <w:rPr>
          <w:rFonts w:hint="cs"/>
          <w:rtl/>
        </w:rPr>
        <w:t>في</w:t>
      </w:r>
      <w:r w:rsidR="0033176B">
        <w:t>:</w:t>
      </w:r>
      <w:r>
        <w:rPr>
          <w:rtl/>
        </w:rPr>
        <w:t xml:space="preserve"> قيادة التغيير، استباق التحولات، وبناء النماذج المستقبلية للاستثمار والتطوير. أكثر من مجرد تسمية، يعد الاسم الجديد </w:t>
      </w:r>
      <w:r w:rsidRPr="00186DDE">
        <w:rPr>
          <w:b/>
          <w:bCs/>
          <w:rtl/>
        </w:rPr>
        <w:t>للمجموع</w:t>
      </w:r>
      <w:r w:rsidR="00A17960" w:rsidRPr="00186DDE">
        <w:rPr>
          <w:rFonts w:hint="cs"/>
          <w:b/>
          <w:bCs/>
          <w:rtl/>
        </w:rPr>
        <w:t>ة</w:t>
      </w:r>
      <w:r>
        <w:rPr>
          <w:rtl/>
        </w:rPr>
        <w:t xml:space="preserve"> "</w:t>
      </w:r>
      <w:proofErr w:type="spellStart"/>
      <w:r w:rsidRPr="00186DDE">
        <w:rPr>
          <w:b/>
          <w:bCs/>
        </w:rPr>
        <w:t>Ynexis</w:t>
      </w:r>
      <w:proofErr w:type="spellEnd"/>
      <w:r>
        <w:rPr>
          <w:rtl/>
        </w:rPr>
        <w:t>"، بمثابة إعلان نوايا: فهو مشتق من الكلمة اللاتينية "</w:t>
      </w:r>
      <w:r w:rsidRPr="00186DDE">
        <w:rPr>
          <w:b/>
          <w:bCs/>
        </w:rPr>
        <w:t>Nexus</w:t>
      </w:r>
      <w:r w:rsidR="00A17960">
        <w:rPr>
          <w:rtl/>
        </w:rPr>
        <w:t xml:space="preserve">" التي ترمز إلى الربط </w:t>
      </w:r>
      <w:r>
        <w:rPr>
          <w:rtl/>
        </w:rPr>
        <w:t>والاتصال، وتجسد طموح مد الجسور بين المهن والمستثمرين والمجالات الترابية، بهدف إنشاء النماذج الحضرية المستقبلية. يحيل الحرف الأول من التسمية الجديدة، "</w:t>
      </w:r>
      <w:r w:rsidRPr="00186DDE">
        <w:rPr>
          <w:b/>
          <w:bCs/>
        </w:rPr>
        <w:t>Y</w:t>
      </w:r>
      <w:r>
        <w:rPr>
          <w:rtl/>
        </w:rPr>
        <w:t>"، على الجذور والمستقبل، بينما يؤكد جزؤها الأخير "</w:t>
      </w:r>
      <w:proofErr w:type="spellStart"/>
      <w:r w:rsidRPr="00186DDE">
        <w:rPr>
          <w:b/>
          <w:bCs/>
        </w:rPr>
        <w:t>is</w:t>
      </w:r>
      <w:proofErr w:type="spellEnd"/>
      <w:r w:rsidRPr="00186DDE">
        <w:rPr>
          <w:b/>
          <w:bCs/>
          <w:rtl/>
        </w:rPr>
        <w:t>-</w:t>
      </w:r>
      <w:r>
        <w:rPr>
          <w:rtl/>
        </w:rPr>
        <w:t>" على الالتزام من أجل حلول مندمجة ومتكاملة، في خدمة التنمية المسؤولة والابتكار.</w:t>
      </w:r>
      <w:r w:rsidR="00F6781B">
        <w:rPr>
          <w:rFonts w:hint="cs"/>
          <w:rtl/>
        </w:rPr>
        <w:t xml:space="preserve"> </w:t>
      </w:r>
    </w:p>
    <w:p w14:paraId="6D6BE6A7" w14:textId="1B7D438D" w:rsidR="00E71512" w:rsidRPr="00F134D2" w:rsidRDefault="00681926" w:rsidP="00B70D66">
      <w:pPr>
        <w:bidi/>
        <w:spacing w:after="144"/>
        <w:jc w:val="both"/>
        <w:rPr>
          <w:b/>
          <w:bCs/>
        </w:rPr>
      </w:pPr>
      <w:proofErr w:type="spellStart"/>
      <w:r w:rsidRPr="00F134D2">
        <w:rPr>
          <w:b/>
          <w:bCs/>
          <w:rtl/>
        </w:rPr>
        <w:t>ياميد</w:t>
      </w:r>
      <w:proofErr w:type="spellEnd"/>
      <w:r w:rsidR="00027BB0" w:rsidRPr="00F134D2">
        <w:rPr>
          <w:rFonts w:hint="cs"/>
          <w:b/>
          <w:bCs/>
          <w:rtl/>
        </w:rPr>
        <w:t xml:space="preserve"> </w:t>
      </w:r>
      <w:r w:rsidR="009C7972">
        <w:rPr>
          <w:rtl/>
        </w:rPr>
        <w:t>"</w:t>
      </w:r>
      <w:r w:rsidRPr="00F134D2">
        <w:rPr>
          <w:b/>
          <w:bCs/>
        </w:rPr>
        <w:t>Yamed</w:t>
      </w:r>
      <w:r w:rsidR="009C7972">
        <w:rPr>
          <w:rtl/>
        </w:rPr>
        <w:t>"</w:t>
      </w:r>
      <w:r w:rsidRPr="00F134D2">
        <w:rPr>
          <w:b/>
          <w:bCs/>
          <w:rtl/>
        </w:rPr>
        <w:t xml:space="preserve"> العلامة التجارية لنشاط الإنعاش العقاري </w:t>
      </w:r>
      <w:r w:rsidR="00F134D2" w:rsidRPr="00F134D2">
        <w:rPr>
          <w:rFonts w:hint="cs"/>
          <w:b/>
          <w:bCs/>
          <w:rtl/>
        </w:rPr>
        <w:t xml:space="preserve">لمجموعة </w:t>
      </w:r>
      <w:proofErr w:type="spellStart"/>
      <w:r w:rsidR="00F134D2" w:rsidRPr="00F134D2">
        <w:rPr>
          <w:b/>
          <w:bCs/>
        </w:rPr>
        <w:t>Ynexis</w:t>
      </w:r>
      <w:proofErr w:type="spellEnd"/>
      <w:r w:rsidR="00F134D2" w:rsidRPr="00F134D2">
        <w:rPr>
          <w:rFonts w:hint="cs"/>
          <w:b/>
          <w:bCs/>
          <w:rtl/>
        </w:rPr>
        <w:t xml:space="preserve"> </w:t>
      </w:r>
    </w:p>
    <w:p w14:paraId="5F7C84C2" w14:textId="77777777" w:rsidR="00E71512" w:rsidRDefault="00681926" w:rsidP="00B70D66">
      <w:pPr>
        <w:bidi/>
        <w:spacing w:after="144"/>
        <w:jc w:val="both"/>
      </w:pPr>
      <w:r>
        <w:rPr>
          <w:rtl/>
        </w:rPr>
        <w:t xml:space="preserve">تواصل </w:t>
      </w:r>
      <w:r w:rsidRPr="00B70D66">
        <w:rPr>
          <w:b/>
          <w:bCs/>
          <w:rtl/>
        </w:rPr>
        <w:t xml:space="preserve">مجموعة </w:t>
      </w:r>
      <w:proofErr w:type="spellStart"/>
      <w:r w:rsidRPr="00B70D66">
        <w:rPr>
          <w:b/>
          <w:bCs/>
        </w:rPr>
        <w:t>Ynexis</w:t>
      </w:r>
      <w:proofErr w:type="spellEnd"/>
      <w:r>
        <w:rPr>
          <w:rtl/>
        </w:rPr>
        <w:t xml:space="preserve"> قيادة نشاطها في مجال الإنعاش العقاري تحت علامتها الرائدة "</w:t>
      </w:r>
      <w:r>
        <w:t>Yamed</w:t>
      </w:r>
      <w:r>
        <w:rPr>
          <w:rtl/>
        </w:rPr>
        <w:t>"، محتفظة بدورها</w:t>
      </w:r>
      <w:r w:rsidR="003F4C93">
        <w:rPr>
          <w:rFonts w:hint="cs"/>
          <w:rtl/>
        </w:rPr>
        <w:t xml:space="preserve"> المرجعي</w:t>
      </w:r>
      <w:r>
        <w:rPr>
          <w:rtl/>
        </w:rPr>
        <w:t xml:space="preserve"> في السوق العقارية المغربية وعلى مهمتها المتمثلة في إحداث وقع مستدام في مجال التعمير </w:t>
      </w:r>
      <w:r w:rsidR="00DB5631">
        <w:rPr>
          <w:rFonts w:hint="cs"/>
          <w:rtl/>
        </w:rPr>
        <w:t xml:space="preserve">بالمدن </w:t>
      </w:r>
      <w:r>
        <w:rPr>
          <w:rtl/>
        </w:rPr>
        <w:t>وأسلوب الحياة.</w:t>
      </w:r>
    </w:p>
    <w:p w14:paraId="46FDFC7D" w14:textId="77777777" w:rsidR="00E71512" w:rsidRDefault="00681926" w:rsidP="00B70D66">
      <w:pPr>
        <w:bidi/>
        <w:spacing w:after="144"/>
        <w:jc w:val="both"/>
      </w:pPr>
      <w:r>
        <w:rPr>
          <w:rtl/>
        </w:rPr>
        <w:t xml:space="preserve">مستندة إلى فريق متكامل يضم أكثر من </w:t>
      </w:r>
      <w:r>
        <w:t>150</w:t>
      </w:r>
      <w:r>
        <w:rPr>
          <w:rtl/>
        </w:rPr>
        <w:t xml:space="preserve"> خبيرا في مختلف المهن المرتبطة بسلسلة القيمة العقارية (من التصور والتصميم، إلى قيادة البرامج، مرورا بالإشراف على تنفيذ المشاريع والتسويق والعلاقات مع </w:t>
      </w:r>
      <w:proofErr w:type="spellStart"/>
      <w:r>
        <w:rPr>
          <w:rtl/>
        </w:rPr>
        <w:t>الزبناء</w:t>
      </w:r>
      <w:proofErr w:type="spellEnd"/>
      <w:r>
        <w:rPr>
          <w:rtl/>
        </w:rPr>
        <w:t xml:space="preserve"> وخدمات ما بعد البيع)، تقوم </w:t>
      </w:r>
      <w:proofErr w:type="spellStart"/>
      <w:r>
        <w:rPr>
          <w:rtl/>
        </w:rPr>
        <w:t>ياميد</w:t>
      </w:r>
      <w:proofErr w:type="spellEnd"/>
      <w:r>
        <w:rPr>
          <w:rtl/>
        </w:rPr>
        <w:t xml:space="preserve"> بتصميم فضاءات عيش مستدامة وملهمة، على غرار مشاريع</w:t>
      </w:r>
      <w:r w:rsidR="00E422A3">
        <w:t xml:space="preserve"> </w:t>
      </w:r>
      <w:r w:rsidR="00E422A3" w:rsidRPr="00C46628">
        <w:rPr>
          <w:rtl/>
        </w:rPr>
        <w:t xml:space="preserve">"أرض </w:t>
      </w:r>
      <w:proofErr w:type="gramStart"/>
      <w:r w:rsidR="00E422A3" w:rsidRPr="00C46628">
        <w:rPr>
          <w:rtl/>
        </w:rPr>
        <w:t>المحيط</w:t>
      </w:r>
      <w:r w:rsidR="00E422A3" w:rsidRPr="00C46628">
        <w:t>Terre</w:t>
      </w:r>
      <w:proofErr w:type="gramEnd"/>
      <w:r w:rsidR="00E422A3" w:rsidRPr="00C46628">
        <w:t xml:space="preserve"> Océane- </w:t>
      </w:r>
      <w:r w:rsidR="00E422A3" w:rsidRPr="00C46628">
        <w:rPr>
          <w:rtl/>
        </w:rPr>
        <w:t>"</w:t>
      </w:r>
      <w:r w:rsidR="00E422A3">
        <w:t xml:space="preserve"> </w:t>
      </w:r>
      <w:r>
        <w:rPr>
          <w:rtl/>
        </w:rPr>
        <w:t xml:space="preserve">(في مجال السكن الفاخر)، والتي جرى تمديدها عبر مشروع "فيلا </w:t>
      </w:r>
      <w:r>
        <w:t>28</w:t>
      </w:r>
      <w:r>
        <w:rPr>
          <w:rtl/>
        </w:rPr>
        <w:t xml:space="preserve">"، الذي يعتبر البرنامج الجديد للفيلات الحصرية؛ أو مشروع "أملاك البرنوصي"، المخصص للسكن الاجتماعي. تنضاف إلى ذلك "إقامة مينا"، وهو برنامج للسكن المتوسط تابع للمجموعة ويقع في قلب وعاء عقاري يبلغ مساحته </w:t>
      </w:r>
      <w:r>
        <w:t>17</w:t>
      </w:r>
      <w:r>
        <w:rPr>
          <w:rtl/>
        </w:rPr>
        <w:t xml:space="preserve"> هكتارا بحي الألفة، ويعد سلسلة من المشاريع المستقبلية المتناغمة مع الديناميكية الوطنية للتنمية الحضرية والمصممة خصيصا بغرض مواكبة السياسة الحكومية في مجال السكن المدعوم. </w:t>
      </w:r>
    </w:p>
    <w:p w14:paraId="18CC2479" w14:textId="77777777" w:rsidR="00E71512" w:rsidRDefault="00681926" w:rsidP="00B70D66">
      <w:pPr>
        <w:bidi/>
        <w:spacing w:after="144"/>
        <w:jc w:val="both"/>
        <w:rPr>
          <w:rtl/>
        </w:rPr>
      </w:pPr>
      <w:r>
        <w:rPr>
          <w:rtl/>
        </w:rPr>
        <w:t xml:space="preserve">بذلك، فإن نطاق نشاط </w:t>
      </w:r>
      <w:proofErr w:type="spellStart"/>
      <w:r>
        <w:rPr>
          <w:rtl/>
        </w:rPr>
        <w:t>ياميد</w:t>
      </w:r>
      <w:proofErr w:type="spellEnd"/>
      <w:r>
        <w:rPr>
          <w:rtl/>
        </w:rPr>
        <w:t xml:space="preserve"> يغطي السلسلة الكاملة للعقار السكني، بجميع مكوناتها، من السكن الاجتماعي إلى العقار الفاخر، إضافة إلى تطوير مشاريع مختلطة وطموحة (تضم فنادق، مكاتب، مصحات، جامعات، إلخ.)، على غرار مشروع ميتروبوليتان، الذي </w:t>
      </w:r>
      <w:r w:rsidR="001C06A8">
        <w:rPr>
          <w:rFonts w:hint="cs"/>
          <w:rtl/>
        </w:rPr>
        <w:t>تم</w:t>
      </w:r>
      <w:r>
        <w:rPr>
          <w:rtl/>
        </w:rPr>
        <w:t xml:space="preserve"> تطوير</w:t>
      </w:r>
      <w:r w:rsidR="001C06A8">
        <w:rPr>
          <w:rFonts w:hint="cs"/>
          <w:rtl/>
        </w:rPr>
        <w:t>ه</w:t>
      </w:r>
      <w:r w:rsidR="00F855D5">
        <w:rPr>
          <w:rFonts w:hint="cs"/>
          <w:rtl/>
        </w:rPr>
        <w:t xml:space="preserve"> على</w:t>
      </w:r>
      <w:r>
        <w:rPr>
          <w:rtl/>
        </w:rPr>
        <w:t xml:space="preserve"> حوالي </w:t>
      </w:r>
      <w:r>
        <w:t>78000</w:t>
      </w:r>
      <w:r>
        <w:rPr>
          <w:rtl/>
        </w:rPr>
        <w:t xml:space="preserve"> متر مربع في الموقع السابق لـ"</w:t>
      </w:r>
      <w:r w:rsidR="00F855D5" w:rsidRPr="00F855D5">
        <w:rPr>
          <w:rtl/>
        </w:rPr>
        <w:t xml:space="preserve"> </w:t>
      </w:r>
      <w:proofErr w:type="spellStart"/>
      <w:r w:rsidR="00F855D5" w:rsidRPr="00F855D5">
        <w:rPr>
          <w:rtl/>
        </w:rPr>
        <w:t>ليزارين</w:t>
      </w:r>
      <w:proofErr w:type="spellEnd"/>
      <w:r w:rsidR="00F855D5" w:rsidRPr="00F855D5">
        <w:rPr>
          <w:rtl/>
        </w:rPr>
        <w:t xml:space="preserve"> </w:t>
      </w:r>
      <w:r w:rsidR="00F855D5">
        <w:rPr>
          <w:rFonts w:hint="cs"/>
          <w:rtl/>
        </w:rPr>
        <w:t>بالدار البيضاء</w:t>
      </w:r>
      <w:r w:rsidR="00F855D5" w:rsidRPr="00F855D5">
        <w:rPr>
          <w:rtl/>
        </w:rPr>
        <w:t xml:space="preserve"> </w:t>
      </w:r>
      <w:r>
        <w:rPr>
          <w:rtl/>
        </w:rPr>
        <w:t xml:space="preserve">"، مقدما بذلك عرضا مندمجا يجمع بين المكون السكني والعقار المكتبي المهني والمحلات التجارية، والمطاعم </w:t>
      </w:r>
      <w:r>
        <w:rPr>
          <w:rtl/>
        </w:rPr>
        <w:lastRenderedPageBreak/>
        <w:t xml:space="preserve">الاحتفالية من الطراز الرفيع (بشراكة مع مجموعة </w:t>
      </w:r>
      <w:r>
        <w:t>Moma</w:t>
      </w:r>
      <w:r>
        <w:rPr>
          <w:rtl/>
        </w:rPr>
        <w:t>، الرائد الأوروبي في مجال المطاعم الترفيهية</w:t>
      </w:r>
      <w:r w:rsidR="008D2F52">
        <w:t xml:space="preserve">- </w:t>
      </w:r>
      <w:proofErr w:type="spellStart"/>
      <w:r w:rsidR="008D2F52" w:rsidRPr="008D2F52">
        <w:t>foodtertainment</w:t>
      </w:r>
      <w:proofErr w:type="spellEnd"/>
      <w:r>
        <w:rPr>
          <w:rtl/>
        </w:rPr>
        <w:t>)، بالإضافة إلى فندقين من توقيع هيلتون وشقق مزودة بخدمات فندقية، مانحا تجربة سكنية استثنائية في الطوابق العلوية الأخيرة.</w:t>
      </w:r>
      <w:r w:rsidR="005A0772">
        <w:t xml:space="preserve"> </w:t>
      </w:r>
      <w:r w:rsidR="005A0772">
        <w:rPr>
          <w:rFonts w:hint="cs"/>
          <w:rtl/>
        </w:rPr>
        <w:t xml:space="preserve"> </w:t>
      </w:r>
    </w:p>
    <w:p w14:paraId="6AA0005C" w14:textId="77777777" w:rsidR="00E71512" w:rsidRDefault="00681926" w:rsidP="00B70D66">
      <w:pPr>
        <w:bidi/>
        <w:spacing w:after="144"/>
        <w:jc w:val="both"/>
      </w:pPr>
      <w:r>
        <w:rPr>
          <w:rtl/>
        </w:rPr>
        <w:t>أما مراكش، فتعرف بدورها تطوير المجوعة لوجهة استثنائية جديدة، تجمع بين السياحة وأسلوب العيش والتجربة السكنية الفريدة، والتي توجد حاليا في طور الإنجاز.</w:t>
      </w:r>
      <w:r w:rsidR="00392C23">
        <w:rPr>
          <w:rFonts w:hint="cs"/>
          <w:rtl/>
        </w:rPr>
        <w:t xml:space="preserve"> </w:t>
      </w:r>
    </w:p>
    <w:p w14:paraId="173AB16D" w14:textId="77777777" w:rsidR="00E71512" w:rsidRDefault="00E33D1D" w:rsidP="00B70D66">
      <w:pPr>
        <w:bidi/>
        <w:spacing w:after="144"/>
        <w:jc w:val="both"/>
        <w:rPr>
          <w:b/>
          <w:bCs/>
        </w:rPr>
      </w:pPr>
      <w:proofErr w:type="spellStart"/>
      <w:r w:rsidRPr="00E33D1D">
        <w:rPr>
          <w:b/>
          <w:bCs/>
        </w:rPr>
        <w:t>Ynexis</w:t>
      </w:r>
      <w:proofErr w:type="spellEnd"/>
      <w:r w:rsidR="00681926">
        <w:rPr>
          <w:b/>
          <w:bCs/>
          <w:rtl/>
        </w:rPr>
        <w:t xml:space="preserve"> لتدبير </w:t>
      </w:r>
      <w:r w:rsidR="002960B7">
        <w:rPr>
          <w:rFonts w:hint="cs"/>
          <w:b/>
          <w:bCs/>
          <w:rtl/>
        </w:rPr>
        <w:t xml:space="preserve">الاستثمارات </w:t>
      </w:r>
      <w:r w:rsidR="002960B7">
        <w:rPr>
          <w:b/>
          <w:bCs/>
          <w:rtl/>
        </w:rPr>
        <w:t>:</w:t>
      </w:r>
      <w:r w:rsidR="00681926">
        <w:rPr>
          <w:b/>
          <w:bCs/>
          <w:rtl/>
        </w:rPr>
        <w:t xml:space="preserve"> تضع إدارة الأصول في قلب مهن المجموعة</w:t>
      </w:r>
    </w:p>
    <w:p w14:paraId="41B55A92" w14:textId="77777777" w:rsidR="00E71512" w:rsidRDefault="00681926" w:rsidP="00B70D66">
      <w:pPr>
        <w:bidi/>
        <w:spacing w:after="144"/>
        <w:jc w:val="both"/>
      </w:pPr>
      <w:r>
        <w:rPr>
          <w:rtl/>
        </w:rPr>
        <w:t xml:space="preserve">تقدم شركة </w:t>
      </w:r>
      <w:proofErr w:type="spellStart"/>
      <w:r w:rsidR="002960B7">
        <w:t>Ynexis</w:t>
      </w:r>
      <w:proofErr w:type="spellEnd"/>
      <w:r>
        <w:rPr>
          <w:rtl/>
        </w:rPr>
        <w:t xml:space="preserve"> </w:t>
      </w:r>
      <w:r w:rsidR="00754D2C">
        <w:rPr>
          <w:rtl/>
        </w:rPr>
        <w:t>لتدبير الاستثمارات</w:t>
      </w:r>
      <w:r>
        <w:rPr>
          <w:rtl/>
        </w:rPr>
        <w:t xml:space="preserve">، </w:t>
      </w:r>
      <w:r w:rsidR="00E71490">
        <w:rPr>
          <w:rFonts w:hint="cs"/>
          <w:rtl/>
        </w:rPr>
        <w:t xml:space="preserve">فرع </w:t>
      </w:r>
      <w:r w:rsidR="00E71490" w:rsidRPr="00B70D66">
        <w:rPr>
          <w:rFonts w:hint="cs"/>
          <w:b/>
          <w:bCs/>
          <w:rtl/>
        </w:rPr>
        <w:t>مجموعة</w:t>
      </w:r>
      <w:r w:rsidRPr="00B70D66">
        <w:rPr>
          <w:b/>
          <w:bCs/>
          <w:rtl/>
        </w:rPr>
        <w:t xml:space="preserve"> </w:t>
      </w:r>
      <w:proofErr w:type="spellStart"/>
      <w:r w:rsidR="002960B7" w:rsidRPr="00B70D66">
        <w:rPr>
          <w:b/>
          <w:bCs/>
        </w:rPr>
        <w:t>Ynexis</w:t>
      </w:r>
      <w:proofErr w:type="spellEnd"/>
      <w:r>
        <w:rPr>
          <w:rtl/>
        </w:rPr>
        <w:t xml:space="preserve"> المتخصص في تدبير الأصول العقارية، حلولا </w:t>
      </w:r>
      <w:r w:rsidR="00AD7A41">
        <w:rPr>
          <w:rFonts w:hint="cs"/>
          <w:rtl/>
        </w:rPr>
        <w:t xml:space="preserve">متكاملة </w:t>
      </w:r>
      <w:r>
        <w:rPr>
          <w:rtl/>
        </w:rPr>
        <w:t>للتدبير المفوض تغطي كامل دورة الاستثمار. وتسهر فرقها على بلورة وتنفيذ استراتيجيات استثمارية قيِّمَة من خلال انتقاء دقيق للأصول العقارية الواعدة ذات القدرة على تحقيق أداء قوي على المدى البعيد.</w:t>
      </w:r>
    </w:p>
    <w:p w14:paraId="656060D0" w14:textId="77777777" w:rsidR="00E71512" w:rsidRDefault="00681926" w:rsidP="00B70D66">
      <w:pPr>
        <w:bidi/>
        <w:spacing w:after="144"/>
        <w:jc w:val="both"/>
      </w:pPr>
      <w:r>
        <w:rPr>
          <w:rtl/>
        </w:rPr>
        <w:t xml:space="preserve">تتولى </w:t>
      </w:r>
      <w:proofErr w:type="spellStart"/>
      <w:r w:rsidR="008D1C00">
        <w:t>Ynexis</w:t>
      </w:r>
      <w:proofErr w:type="spellEnd"/>
      <w:r>
        <w:rPr>
          <w:rtl/>
        </w:rPr>
        <w:t xml:space="preserve"> لتدبير الاستثمارات إدارة محفظة متنوعة من الأصول العقارية في قطاعات استراتيجية من الاقتصاد المغربي تشمل الصحة والتعليم والعقار المكتبي والمهني والفنادق.</w:t>
      </w:r>
    </w:p>
    <w:p w14:paraId="3D6EFA3B" w14:textId="77777777" w:rsidR="00E71512" w:rsidRDefault="00681926" w:rsidP="00B70D66">
      <w:pPr>
        <w:bidi/>
        <w:spacing w:after="144"/>
        <w:jc w:val="both"/>
      </w:pPr>
      <w:r>
        <w:rPr>
          <w:rtl/>
        </w:rPr>
        <w:t xml:space="preserve">مع أزيد من </w:t>
      </w:r>
      <w:r>
        <w:t>17</w:t>
      </w:r>
      <w:r>
        <w:rPr>
          <w:rtl/>
        </w:rPr>
        <w:t xml:space="preserve"> مليار درهم من الأصول تحت </w:t>
      </w:r>
      <w:r w:rsidR="007522DD">
        <w:rPr>
          <w:rFonts w:hint="cs"/>
          <w:rtl/>
        </w:rPr>
        <w:t>التدبير</w:t>
      </w:r>
      <w:r>
        <w:rPr>
          <w:rtl/>
        </w:rPr>
        <w:t xml:space="preserve">، تتواجد </w:t>
      </w:r>
      <w:proofErr w:type="spellStart"/>
      <w:r w:rsidR="00E10334">
        <w:t>Ynexis</w:t>
      </w:r>
      <w:proofErr w:type="spellEnd"/>
      <w:r>
        <w:rPr>
          <w:rtl/>
        </w:rPr>
        <w:t xml:space="preserve"> لتدبير الاستثمارات في أهم حواضر المملكة من خلال استثماراتها المتنوعة: الدار البيضاء، الرباط، طنجة، ومراكش.</w:t>
      </w:r>
    </w:p>
    <w:p w14:paraId="65828E23" w14:textId="77777777" w:rsidR="00E71512" w:rsidRDefault="00681926" w:rsidP="00B70D66">
      <w:pPr>
        <w:bidi/>
        <w:spacing w:after="144"/>
        <w:jc w:val="both"/>
      </w:pPr>
      <w:r>
        <w:rPr>
          <w:rtl/>
        </w:rPr>
        <w:t>ويرتكز النموذج الاقتصادي للشركة حول الصرامة والشفافية ومتطلبات خلق القيمة بالنسبة للمستثمرين.</w:t>
      </w:r>
    </w:p>
    <w:p w14:paraId="5C93B359" w14:textId="77777777" w:rsidR="00E71512" w:rsidRDefault="00681926" w:rsidP="00B70D66">
      <w:pPr>
        <w:bidi/>
        <w:spacing w:after="144"/>
        <w:jc w:val="both"/>
      </w:pPr>
      <w:r>
        <w:rPr>
          <w:rtl/>
        </w:rPr>
        <w:t xml:space="preserve">من </w:t>
      </w:r>
      <w:r w:rsidR="007522DD">
        <w:rPr>
          <w:rFonts w:hint="cs"/>
          <w:rtl/>
        </w:rPr>
        <w:t>خلال تدبير</w:t>
      </w:r>
      <w:r>
        <w:rPr>
          <w:rtl/>
        </w:rPr>
        <w:t xml:space="preserve"> الاستثمارات، تساهم </w:t>
      </w:r>
      <w:r w:rsidRPr="00B70D66">
        <w:rPr>
          <w:b/>
          <w:bCs/>
          <w:rtl/>
        </w:rPr>
        <w:t xml:space="preserve">مجموعة </w:t>
      </w:r>
      <w:proofErr w:type="spellStart"/>
      <w:r w:rsidR="00262F54" w:rsidRPr="00B70D66">
        <w:rPr>
          <w:b/>
          <w:bCs/>
        </w:rPr>
        <w:t>Ynexis</w:t>
      </w:r>
      <w:proofErr w:type="spellEnd"/>
      <w:r>
        <w:rPr>
          <w:rtl/>
        </w:rPr>
        <w:t xml:space="preserve"> في التمويل الذكي للقطاع العقاري: عبر ديناميكية تقوم على التعبئة الفعلية للرساميل بهدف الاستجابة لاحتياجات الشركة مع ضمان تحقيق أداء اقتصادي مسؤول.</w:t>
      </w:r>
    </w:p>
    <w:p w14:paraId="295446FC" w14:textId="77777777" w:rsidR="00E71512" w:rsidRDefault="00681926" w:rsidP="00B70D66">
      <w:pPr>
        <w:bidi/>
        <w:spacing w:after="144"/>
        <w:jc w:val="both"/>
        <w:rPr>
          <w:b/>
          <w:bCs/>
        </w:rPr>
      </w:pPr>
      <w:r>
        <w:rPr>
          <w:b/>
          <w:bCs/>
          <w:rtl/>
        </w:rPr>
        <w:t>الضيافة: خلق وجهات سياحية استثنائية لمغرب متحرك</w:t>
      </w:r>
    </w:p>
    <w:p w14:paraId="2133E95F" w14:textId="77777777" w:rsidR="00E71512" w:rsidRDefault="00681926" w:rsidP="00B70D66">
      <w:pPr>
        <w:bidi/>
        <w:spacing w:after="144"/>
        <w:jc w:val="both"/>
      </w:pPr>
      <w:r>
        <w:rPr>
          <w:rtl/>
        </w:rPr>
        <w:t xml:space="preserve">انطلاقا من قناعتها الراسخة بالدور الذي يضطلع به القطاع السياحي كرافعة رئيسية لتحول المجالات الترابية، قامت </w:t>
      </w:r>
      <w:r w:rsidR="00806C49" w:rsidRPr="00B70D66">
        <w:rPr>
          <w:rFonts w:hint="cs"/>
          <w:b/>
          <w:bCs/>
          <w:rtl/>
        </w:rPr>
        <w:t xml:space="preserve">مجموعة </w:t>
      </w:r>
      <w:proofErr w:type="spellStart"/>
      <w:r w:rsidR="00806C49" w:rsidRPr="00B70D66">
        <w:rPr>
          <w:b/>
          <w:bCs/>
        </w:rPr>
        <w:t>Ynexis</w:t>
      </w:r>
      <w:proofErr w:type="spellEnd"/>
      <w:r>
        <w:rPr>
          <w:rtl/>
        </w:rPr>
        <w:t xml:space="preserve"> بهيكلة نشاط سياحي متكامل، مصمم بشكل يستجيب للاحتياجات الحالية ويستبق التطلعات المستقبلية. ويرتكز هذا النشاط على ثلاثة دعامات:</w:t>
      </w:r>
      <w:r w:rsidR="0001789C">
        <w:rPr>
          <w:rFonts w:hint="cs"/>
          <w:rtl/>
        </w:rPr>
        <w:t xml:space="preserve"> </w:t>
      </w:r>
      <w:r w:rsidR="00E8385A">
        <w:rPr>
          <w:rFonts w:hint="cs"/>
          <w:rtl/>
        </w:rPr>
        <w:t xml:space="preserve"> </w:t>
      </w:r>
    </w:p>
    <w:p w14:paraId="5F8CA159" w14:textId="15D2F76E" w:rsidR="00E71512" w:rsidRDefault="00681926" w:rsidP="00B70D66">
      <w:pPr>
        <w:pStyle w:val="Paragraphedeliste"/>
        <w:numPr>
          <w:ilvl w:val="0"/>
          <w:numId w:val="3"/>
        </w:numPr>
        <w:bidi/>
        <w:spacing w:after="144"/>
        <w:jc w:val="both"/>
        <w:rPr>
          <w:rtl/>
        </w:rPr>
      </w:pPr>
      <w:r>
        <w:rPr>
          <w:rtl/>
        </w:rPr>
        <w:t xml:space="preserve">في المجال الفندقي، تعتمد </w:t>
      </w:r>
      <w:r w:rsidRPr="00B70D66">
        <w:rPr>
          <w:b/>
          <w:bCs/>
          <w:rtl/>
        </w:rPr>
        <w:t xml:space="preserve">مجموعة </w:t>
      </w:r>
      <w:proofErr w:type="spellStart"/>
      <w:r w:rsidR="0001789C" w:rsidRPr="00B70D66">
        <w:rPr>
          <w:b/>
          <w:bCs/>
        </w:rPr>
        <w:t>Ynexis</w:t>
      </w:r>
      <w:proofErr w:type="spellEnd"/>
      <w:r w:rsidR="0001789C">
        <w:rPr>
          <w:rtl/>
        </w:rPr>
        <w:t xml:space="preserve"> </w:t>
      </w:r>
      <w:r>
        <w:rPr>
          <w:rtl/>
        </w:rPr>
        <w:t xml:space="preserve">على </w:t>
      </w:r>
      <w:r w:rsidR="00E373CC">
        <w:rPr>
          <w:rFonts w:hint="cs"/>
          <w:rtl/>
        </w:rPr>
        <w:t>شركاء دوليين</w:t>
      </w:r>
      <w:r w:rsidR="004A0AF2">
        <w:rPr>
          <w:rtl/>
        </w:rPr>
        <w:t xml:space="preserve"> رفيع</w:t>
      </w:r>
      <w:r w:rsidR="004A0AF2">
        <w:rPr>
          <w:rFonts w:hint="cs"/>
          <w:rtl/>
        </w:rPr>
        <w:t>ي</w:t>
      </w:r>
      <w:r>
        <w:rPr>
          <w:rtl/>
        </w:rPr>
        <w:t xml:space="preserve"> المستوى لمواكبة الازدهار الذي يعرفه المغرب كوجهة سياحية من الطراز العالمي. وتشمل محفظة المجموعة عددا من المشاريع الفندقية المرموقة، من بينها فندق من صنف خمس نجوم يحتوي على </w:t>
      </w:r>
      <w:r>
        <w:t>148</w:t>
      </w:r>
      <w:r>
        <w:rPr>
          <w:rtl/>
        </w:rPr>
        <w:t xml:space="preserve"> غرفة ويشتغل تحت علامة </w:t>
      </w:r>
      <w:r>
        <w:t xml:space="preserve">LXR </w:t>
      </w:r>
      <w:proofErr w:type="spellStart"/>
      <w:r>
        <w:t>Hotels</w:t>
      </w:r>
      <w:proofErr w:type="spellEnd"/>
      <w:r>
        <w:t xml:space="preserve"> &amp; </w:t>
      </w:r>
      <w:proofErr w:type="spellStart"/>
      <w:r>
        <w:t>Resorts</w:t>
      </w:r>
      <w:proofErr w:type="spellEnd"/>
      <w:r>
        <w:rPr>
          <w:rtl/>
        </w:rPr>
        <w:t xml:space="preserve"> التابعة لمجموعة هيلتون، وهو موجود في مدينة ال</w:t>
      </w:r>
      <w:r w:rsidR="00AB5CAA">
        <w:rPr>
          <w:rtl/>
        </w:rPr>
        <w:t>دار البيضاء، بالإضافة إلى مجمع</w:t>
      </w:r>
      <w:r w:rsidR="0025636F">
        <w:rPr>
          <w:rtl/>
        </w:rPr>
        <w:t xml:space="preserve"> </w:t>
      </w:r>
      <w:r w:rsidR="0025636F">
        <w:rPr>
          <w:rFonts w:hint="cs"/>
          <w:rtl/>
        </w:rPr>
        <w:t>ل</w:t>
      </w:r>
      <w:r w:rsidR="00A119B6">
        <w:rPr>
          <w:rFonts w:hint="cs"/>
          <w:rtl/>
        </w:rPr>
        <w:t>ل</w:t>
      </w:r>
      <w:r>
        <w:rPr>
          <w:rtl/>
        </w:rPr>
        <w:t xml:space="preserve">شقق الفندقية تحت علامة </w:t>
      </w:r>
      <w:proofErr w:type="spellStart"/>
      <w:r>
        <w:t>Curio</w:t>
      </w:r>
      <w:proofErr w:type="spellEnd"/>
      <w:r>
        <w:t xml:space="preserve"> Collection by Hilton</w:t>
      </w:r>
      <w:r>
        <w:rPr>
          <w:rtl/>
        </w:rPr>
        <w:t xml:space="preserve"> </w:t>
      </w:r>
      <w:r w:rsidR="00B01FE5">
        <w:rPr>
          <w:rFonts w:hint="cs"/>
          <w:rtl/>
        </w:rPr>
        <w:t>ب</w:t>
      </w:r>
      <w:r>
        <w:rPr>
          <w:rtl/>
        </w:rPr>
        <w:t>الدار البيضاء (</w:t>
      </w:r>
      <w:r>
        <w:t>63</w:t>
      </w:r>
      <w:r>
        <w:rPr>
          <w:rtl/>
        </w:rPr>
        <w:t xml:space="preserve"> شقة)</w:t>
      </w:r>
      <w:r w:rsidR="00B01FE5">
        <w:rPr>
          <w:rFonts w:hint="cs"/>
          <w:rtl/>
        </w:rPr>
        <w:t xml:space="preserve"> وفندق من صنف أربعة نجوم تحث علامة </w:t>
      </w:r>
      <w:proofErr w:type="spellStart"/>
      <w:r w:rsidR="00B01FE5">
        <w:rPr>
          <w:rFonts w:hint="cs"/>
        </w:rPr>
        <w:t>Curio</w:t>
      </w:r>
      <w:proofErr w:type="spellEnd"/>
      <w:r w:rsidR="00B01FE5">
        <w:t xml:space="preserve"> Collection by Hilton</w:t>
      </w:r>
      <w:r w:rsidR="00C65FB1">
        <w:rPr>
          <w:rFonts w:hint="cs"/>
          <w:rtl/>
        </w:rPr>
        <w:t xml:space="preserve"> ب</w:t>
      </w:r>
      <w:r w:rsidR="00B01FE5">
        <w:rPr>
          <w:rFonts w:hint="cs"/>
          <w:rtl/>
        </w:rPr>
        <w:t>الرباط</w:t>
      </w:r>
      <w:r>
        <w:rPr>
          <w:rtl/>
        </w:rPr>
        <w:t xml:space="preserve"> (</w:t>
      </w:r>
      <w:r>
        <w:t>94</w:t>
      </w:r>
      <w:r>
        <w:rPr>
          <w:rtl/>
        </w:rPr>
        <w:t xml:space="preserve"> </w:t>
      </w:r>
      <w:r w:rsidR="005D50BF">
        <w:rPr>
          <w:rFonts w:hint="cs"/>
          <w:rtl/>
        </w:rPr>
        <w:t>غرفة</w:t>
      </w:r>
      <w:r>
        <w:rPr>
          <w:rtl/>
        </w:rPr>
        <w:t xml:space="preserve">). وتطمح </w:t>
      </w:r>
      <w:r w:rsidRPr="00B70D66">
        <w:rPr>
          <w:b/>
          <w:bCs/>
          <w:rtl/>
        </w:rPr>
        <w:t xml:space="preserve">مجموعة </w:t>
      </w:r>
      <w:proofErr w:type="spellStart"/>
      <w:r w:rsidR="0001789C" w:rsidRPr="00B70D66">
        <w:rPr>
          <w:b/>
          <w:bCs/>
        </w:rPr>
        <w:t>Ynexis</w:t>
      </w:r>
      <w:proofErr w:type="spellEnd"/>
      <w:r>
        <w:rPr>
          <w:rtl/>
        </w:rPr>
        <w:t xml:space="preserve"> إلى مواصلة تطورها في هذا الفرع الواعد.</w:t>
      </w:r>
      <w:r w:rsidR="00A333A4">
        <w:rPr>
          <w:rFonts w:hint="cs"/>
          <w:rtl/>
        </w:rPr>
        <w:t xml:space="preserve"> </w:t>
      </w:r>
    </w:p>
    <w:p w14:paraId="596AEF9B" w14:textId="77777777" w:rsidR="00E35830" w:rsidRDefault="00E35830" w:rsidP="00E22C0C">
      <w:pPr>
        <w:bidi/>
        <w:jc w:val="both"/>
      </w:pPr>
    </w:p>
    <w:p w14:paraId="3D59CEC7" w14:textId="3B60BEB6" w:rsidR="0046764D" w:rsidRDefault="00681926" w:rsidP="00B70D66">
      <w:pPr>
        <w:pStyle w:val="Paragraphedeliste"/>
        <w:numPr>
          <w:ilvl w:val="0"/>
          <w:numId w:val="3"/>
        </w:numPr>
        <w:bidi/>
        <w:spacing w:after="144"/>
        <w:jc w:val="both"/>
        <w:rPr>
          <w:rtl/>
        </w:rPr>
      </w:pPr>
      <w:r>
        <w:rPr>
          <w:rtl/>
        </w:rPr>
        <w:t xml:space="preserve">في مجال المطاعم الفاخرة، أٌقامت </w:t>
      </w:r>
      <w:r w:rsidRPr="00B70D66">
        <w:rPr>
          <w:b/>
          <w:bCs/>
          <w:rtl/>
        </w:rPr>
        <w:t xml:space="preserve">مجموعة </w:t>
      </w:r>
      <w:proofErr w:type="spellStart"/>
      <w:r w:rsidR="0001789C" w:rsidRPr="00B70D66">
        <w:rPr>
          <w:b/>
          <w:bCs/>
        </w:rPr>
        <w:t>Ynexis</w:t>
      </w:r>
      <w:proofErr w:type="spellEnd"/>
      <w:r>
        <w:rPr>
          <w:rtl/>
        </w:rPr>
        <w:t xml:space="preserve"> شراكة مع مجموعة </w:t>
      </w:r>
      <w:r>
        <w:t>Moma</w:t>
      </w:r>
      <w:r>
        <w:rPr>
          <w:rtl/>
        </w:rPr>
        <w:t>، الرائدة الأوروبية في مجال المطاعم الترفيهية</w:t>
      </w:r>
      <w:r w:rsidR="000B6BC2">
        <w:rPr>
          <w:rFonts w:hint="cs"/>
          <w:rtl/>
        </w:rPr>
        <w:t xml:space="preserve"> </w:t>
      </w:r>
      <w:r w:rsidR="002E63C0">
        <w:rPr>
          <w:rFonts w:hint="cs"/>
          <w:rtl/>
        </w:rPr>
        <w:t xml:space="preserve">- </w:t>
      </w:r>
      <w:proofErr w:type="spellStart"/>
      <w:r w:rsidR="002E63C0" w:rsidRPr="008D2F52">
        <w:t>foodtertainment</w:t>
      </w:r>
      <w:proofErr w:type="spellEnd"/>
      <w:r>
        <w:rPr>
          <w:rtl/>
        </w:rPr>
        <w:t>، وذلك عبر إنشاء شركة "مجموعة موما المغرب" المشتركة بينهما.</w:t>
      </w:r>
    </w:p>
    <w:p w14:paraId="395E83A2" w14:textId="77777777" w:rsidR="0046764D" w:rsidRDefault="0046764D" w:rsidP="00B70D66">
      <w:pPr>
        <w:pStyle w:val="Paragraphedeliste"/>
        <w:ind w:left="1723"/>
        <w:jc w:val="both"/>
        <w:rPr>
          <w:rtl/>
        </w:rPr>
      </w:pPr>
    </w:p>
    <w:p w14:paraId="5259907A" w14:textId="122C021D" w:rsidR="00E71512" w:rsidRDefault="00681926" w:rsidP="00B70D66">
      <w:pPr>
        <w:bidi/>
        <w:spacing w:after="144"/>
        <w:ind w:left="1003"/>
        <w:jc w:val="both"/>
      </w:pPr>
      <w:r>
        <w:rPr>
          <w:rtl/>
        </w:rPr>
        <w:t>تتواجد "مجموعة موما المغرب" حاليا في مراكش من خلال عنوانين (</w:t>
      </w:r>
      <w:proofErr w:type="spellStart"/>
      <w:r>
        <w:t>Noto</w:t>
      </w:r>
      <w:proofErr w:type="spellEnd"/>
      <w:r>
        <w:rPr>
          <w:rtl/>
        </w:rPr>
        <w:t xml:space="preserve"> </w:t>
      </w:r>
      <w:proofErr w:type="gramStart"/>
      <w:r>
        <w:rPr>
          <w:rtl/>
        </w:rPr>
        <w:t xml:space="preserve">و </w:t>
      </w:r>
      <w:r>
        <w:t>Bœuf</w:t>
      </w:r>
      <w:proofErr w:type="gramEnd"/>
      <w:r>
        <w:t xml:space="preserve"> sur le Toit</w:t>
      </w:r>
      <w:r>
        <w:rPr>
          <w:rtl/>
        </w:rPr>
        <w:t xml:space="preserve">). وتسعى لتسريع تطورها من خلال التخطيط لافتتاح </w:t>
      </w:r>
      <w:r>
        <w:t>9</w:t>
      </w:r>
      <w:r>
        <w:rPr>
          <w:rtl/>
        </w:rPr>
        <w:t xml:space="preserve"> مواقع جديدة في كل من الدار البيضاء والرباط خلال سنة </w:t>
      </w:r>
      <w:r>
        <w:t>2026</w:t>
      </w:r>
      <w:r>
        <w:rPr>
          <w:rtl/>
        </w:rPr>
        <w:t>.</w:t>
      </w:r>
    </w:p>
    <w:p w14:paraId="51087DFF" w14:textId="77777777" w:rsidR="00E71512" w:rsidRDefault="00681926" w:rsidP="00B70D66">
      <w:pPr>
        <w:bidi/>
        <w:spacing w:after="144"/>
        <w:ind w:left="1003"/>
        <w:jc w:val="both"/>
      </w:pPr>
      <w:r>
        <w:rPr>
          <w:rtl/>
        </w:rPr>
        <w:lastRenderedPageBreak/>
        <w:t xml:space="preserve">من بين هذه الوجهات المستقبلية، توجد </w:t>
      </w:r>
      <w:r w:rsidR="009C1D8F">
        <w:rPr>
          <w:rFonts w:hint="cs"/>
          <w:rtl/>
        </w:rPr>
        <w:t>مشاريع</w:t>
      </w:r>
      <w:r>
        <w:rPr>
          <w:rtl/>
        </w:rPr>
        <w:t xml:space="preserve"> ر</w:t>
      </w:r>
      <w:r w:rsidR="002F0072">
        <w:rPr>
          <w:rFonts w:hint="cs"/>
          <w:rtl/>
        </w:rPr>
        <w:t>ائدة</w:t>
      </w:r>
      <w:r>
        <w:rPr>
          <w:rtl/>
        </w:rPr>
        <w:t xml:space="preserve"> تابعة لمجموعة موما، مثل </w:t>
      </w:r>
      <w:proofErr w:type="spellStart"/>
      <w:r>
        <w:t>Noto</w:t>
      </w:r>
      <w:proofErr w:type="spellEnd"/>
      <w:r>
        <w:rPr>
          <w:rtl/>
        </w:rPr>
        <w:t>،</w:t>
      </w:r>
      <w:r>
        <w:t xml:space="preserve"> </w:t>
      </w:r>
      <w:proofErr w:type="spellStart"/>
      <w:r>
        <w:t>Manko</w:t>
      </w:r>
      <w:proofErr w:type="spellEnd"/>
      <w:r>
        <w:rPr>
          <w:rtl/>
        </w:rPr>
        <w:t>،</w:t>
      </w:r>
      <w:r>
        <w:t xml:space="preserve"> Mimosa</w:t>
      </w:r>
      <w:r>
        <w:rPr>
          <w:rtl/>
        </w:rPr>
        <w:t>،</w:t>
      </w:r>
      <w:r>
        <w:t xml:space="preserve"> Casa Luisa</w:t>
      </w:r>
      <w:r>
        <w:rPr>
          <w:rtl/>
        </w:rPr>
        <w:t xml:space="preserve"> </w:t>
      </w:r>
      <w:proofErr w:type="gramStart"/>
      <w:r>
        <w:rPr>
          <w:rtl/>
        </w:rPr>
        <w:t xml:space="preserve">و </w:t>
      </w:r>
      <w:proofErr w:type="spellStart"/>
      <w:r>
        <w:t>Andia</w:t>
      </w:r>
      <w:proofErr w:type="spellEnd"/>
      <w:proofErr w:type="gramEnd"/>
      <w:r>
        <w:rPr>
          <w:rtl/>
        </w:rPr>
        <w:t xml:space="preserve">، التي ستشكل إثراء قويا للعرض </w:t>
      </w:r>
      <w:proofErr w:type="spellStart"/>
      <w:r>
        <w:rPr>
          <w:rtl/>
        </w:rPr>
        <w:t>المطعمي</w:t>
      </w:r>
      <w:proofErr w:type="spellEnd"/>
      <w:r>
        <w:rPr>
          <w:rtl/>
        </w:rPr>
        <w:t xml:space="preserve"> والاحتفالي للعاصمتين الاقتصادية والسياسية للمملكة.</w:t>
      </w:r>
      <w:r w:rsidR="00A86DB2">
        <w:rPr>
          <w:rFonts w:hint="cs"/>
          <w:rtl/>
        </w:rPr>
        <w:t xml:space="preserve"> </w:t>
      </w:r>
    </w:p>
    <w:p w14:paraId="4DD68C22" w14:textId="13DDC434" w:rsidR="00E71512" w:rsidRDefault="00681926" w:rsidP="00B70D66">
      <w:pPr>
        <w:bidi/>
        <w:spacing w:after="144"/>
        <w:ind w:left="1003"/>
        <w:jc w:val="both"/>
        <w:rPr>
          <w:rtl/>
        </w:rPr>
      </w:pPr>
      <w:r>
        <w:rPr>
          <w:rtl/>
        </w:rPr>
        <w:t xml:space="preserve">من خلال هذه الاستراتيجية، تتوخى </w:t>
      </w:r>
      <w:r w:rsidRPr="00B70D66">
        <w:rPr>
          <w:b/>
          <w:bCs/>
          <w:rtl/>
        </w:rPr>
        <w:t xml:space="preserve">مجموعة </w:t>
      </w:r>
      <w:proofErr w:type="spellStart"/>
      <w:r w:rsidR="0001789C" w:rsidRPr="00B70D66">
        <w:rPr>
          <w:b/>
          <w:bCs/>
        </w:rPr>
        <w:t>Ynexis</w:t>
      </w:r>
      <w:proofErr w:type="spellEnd"/>
      <w:r>
        <w:rPr>
          <w:rtl/>
        </w:rPr>
        <w:t xml:space="preserve"> الإثراء الدائم لعرض وجهات أسلوب العيش </w:t>
      </w:r>
      <w:r w:rsidR="00372C58">
        <w:rPr>
          <w:rtl/>
        </w:rPr>
        <w:t>–</w:t>
      </w:r>
      <w:r w:rsidR="00983B9E">
        <w:rPr>
          <w:rFonts w:hint="cs"/>
          <w:rtl/>
        </w:rPr>
        <w:t xml:space="preserve"> </w:t>
      </w:r>
      <w:proofErr w:type="spellStart"/>
      <w:r w:rsidR="00983B9E" w:rsidRPr="00E35830">
        <w:t>lifestyle</w:t>
      </w:r>
      <w:proofErr w:type="spellEnd"/>
      <w:r w:rsidR="00372C58" w:rsidRPr="00E35830">
        <w:rPr>
          <w:rFonts w:hint="cs"/>
          <w:rtl/>
        </w:rPr>
        <w:t xml:space="preserve"> </w:t>
      </w:r>
      <w:r w:rsidR="00395BFE">
        <w:rPr>
          <w:rFonts w:hint="cs"/>
          <w:rtl/>
        </w:rPr>
        <w:t>بالمغرب،</w:t>
      </w:r>
      <w:r>
        <w:rPr>
          <w:rtl/>
        </w:rPr>
        <w:t xml:space="preserve"> عبر نشر ثقافة جديدة للضيافة والمطاعم والترفيه.</w:t>
      </w:r>
      <w:r w:rsidR="00372C58">
        <w:rPr>
          <w:rFonts w:hint="cs"/>
          <w:rtl/>
        </w:rPr>
        <w:t xml:space="preserve"> </w:t>
      </w:r>
    </w:p>
    <w:p w14:paraId="3DBCBE95" w14:textId="77777777" w:rsidR="00E35830" w:rsidRDefault="00E35830" w:rsidP="00E22C0C">
      <w:pPr>
        <w:bidi/>
        <w:jc w:val="both"/>
      </w:pPr>
    </w:p>
    <w:p w14:paraId="3ACACECA" w14:textId="3AC46399" w:rsidR="00E71512" w:rsidRDefault="00681926" w:rsidP="00B70D66">
      <w:pPr>
        <w:pStyle w:val="Paragraphedeliste"/>
        <w:numPr>
          <w:ilvl w:val="0"/>
          <w:numId w:val="3"/>
        </w:numPr>
        <w:bidi/>
        <w:spacing w:after="144"/>
        <w:jc w:val="both"/>
      </w:pPr>
      <w:r>
        <w:rPr>
          <w:rtl/>
        </w:rPr>
        <w:t>الأحياء الجامعية "</w:t>
      </w:r>
      <w:proofErr w:type="spellStart"/>
      <w:r>
        <w:rPr>
          <w:rtl/>
        </w:rPr>
        <w:t>توينتي</w:t>
      </w:r>
      <w:proofErr w:type="spellEnd"/>
      <w:r>
        <w:rPr>
          <w:rtl/>
        </w:rPr>
        <w:t xml:space="preserve"> </w:t>
      </w:r>
      <w:proofErr w:type="spellStart"/>
      <w:r>
        <w:rPr>
          <w:rtl/>
        </w:rPr>
        <w:t>كامبوس</w:t>
      </w:r>
      <w:proofErr w:type="spellEnd"/>
      <w:r>
        <w:rPr>
          <w:rtl/>
        </w:rPr>
        <w:t xml:space="preserve"> المغرب": ابتكار الإقامات الطلابية المستقبلية</w:t>
      </w:r>
    </w:p>
    <w:p w14:paraId="116BFE71" w14:textId="77777777" w:rsidR="00E71512" w:rsidRDefault="00681926" w:rsidP="00B70D66">
      <w:pPr>
        <w:bidi/>
        <w:spacing w:after="144"/>
        <w:ind w:left="1003"/>
        <w:jc w:val="both"/>
      </w:pPr>
      <w:r>
        <w:rPr>
          <w:rtl/>
        </w:rPr>
        <w:t>في قلب القطب التربوي كازا آنفا، توجد الإقامة الطلابية الأولى التابعة لسلسلة الأحياء الجامعية "</w:t>
      </w:r>
      <w:proofErr w:type="spellStart"/>
      <w:r>
        <w:rPr>
          <w:rtl/>
        </w:rPr>
        <w:t>توينتي</w:t>
      </w:r>
      <w:proofErr w:type="spellEnd"/>
      <w:r>
        <w:rPr>
          <w:rtl/>
        </w:rPr>
        <w:t xml:space="preserve"> </w:t>
      </w:r>
      <w:proofErr w:type="spellStart"/>
      <w:r>
        <w:rPr>
          <w:rtl/>
        </w:rPr>
        <w:t>كامبوس</w:t>
      </w:r>
      <w:proofErr w:type="spellEnd"/>
      <w:r>
        <w:rPr>
          <w:rtl/>
        </w:rPr>
        <w:t>" المغرب، التي تمتاز بطابعها العصري وربطها بشبكات الاتصالات وتعدد الخدمات، والمصممة لتلبية احتياجات الشباب المحلي والدولي الباحث عن التميز وجودة العيش.</w:t>
      </w:r>
      <w:r w:rsidR="004929F8">
        <w:rPr>
          <w:rFonts w:hint="cs"/>
          <w:rtl/>
        </w:rPr>
        <w:t xml:space="preserve"> </w:t>
      </w:r>
    </w:p>
    <w:p w14:paraId="770CED78" w14:textId="3567CC5F" w:rsidR="00E71512" w:rsidRDefault="00681926" w:rsidP="00B70D66">
      <w:pPr>
        <w:bidi/>
        <w:spacing w:after="144"/>
        <w:ind w:left="1003"/>
        <w:jc w:val="both"/>
        <w:rPr>
          <w:rtl/>
        </w:rPr>
      </w:pPr>
      <w:r>
        <w:rPr>
          <w:rtl/>
        </w:rPr>
        <w:t xml:space="preserve">بقدرة </w:t>
      </w:r>
      <w:proofErr w:type="spellStart"/>
      <w:r>
        <w:rPr>
          <w:rtl/>
        </w:rPr>
        <w:t>إيوائية</w:t>
      </w:r>
      <w:proofErr w:type="spellEnd"/>
      <w:r>
        <w:rPr>
          <w:rtl/>
        </w:rPr>
        <w:t xml:space="preserve"> تناهز </w:t>
      </w:r>
      <w:r>
        <w:t>380</w:t>
      </w:r>
      <w:r>
        <w:rPr>
          <w:rtl/>
        </w:rPr>
        <w:t xml:space="preserve"> طالب موزعين على </w:t>
      </w:r>
      <w:r>
        <w:t>190</w:t>
      </w:r>
      <w:r>
        <w:rPr>
          <w:rtl/>
        </w:rPr>
        <w:t xml:space="preserve"> غرفة، سيساهم الحي </w:t>
      </w:r>
      <w:r w:rsidR="00C02827">
        <w:rPr>
          <w:rFonts w:hint="cs"/>
          <w:rtl/>
        </w:rPr>
        <w:t>الجامعي «</w:t>
      </w:r>
      <w:proofErr w:type="spellStart"/>
      <w:r>
        <w:rPr>
          <w:rtl/>
        </w:rPr>
        <w:t>توينتي</w:t>
      </w:r>
      <w:proofErr w:type="spellEnd"/>
      <w:r>
        <w:rPr>
          <w:rtl/>
        </w:rPr>
        <w:t xml:space="preserve"> </w:t>
      </w:r>
      <w:proofErr w:type="spellStart"/>
      <w:r>
        <w:rPr>
          <w:rtl/>
        </w:rPr>
        <w:t>كامبوس</w:t>
      </w:r>
      <w:proofErr w:type="spellEnd"/>
      <w:r>
        <w:rPr>
          <w:rtl/>
        </w:rPr>
        <w:t xml:space="preserve"> كازا آنفا" ابتداء من الدخول الجامعي </w:t>
      </w:r>
      <w:r>
        <w:t>2025</w:t>
      </w:r>
      <w:r>
        <w:rPr>
          <w:rtl/>
        </w:rPr>
        <w:t>-</w:t>
      </w:r>
      <w:r>
        <w:t>2026</w:t>
      </w:r>
      <w:r>
        <w:rPr>
          <w:rtl/>
        </w:rPr>
        <w:t>، في تعزيز جاذبية قطاع التعليم المغربي وترسيخ مكانة مدينة الدار البيضاء كوجهة جامعية متألقة على المستوى الإقليمي.</w:t>
      </w:r>
      <w:r w:rsidR="00B80EF8">
        <w:rPr>
          <w:rFonts w:hint="cs"/>
          <w:rtl/>
        </w:rPr>
        <w:t xml:space="preserve"> </w:t>
      </w:r>
    </w:p>
    <w:p w14:paraId="6A18399E" w14:textId="77777777" w:rsidR="0017761D" w:rsidRDefault="0017761D" w:rsidP="00E22C0C">
      <w:pPr>
        <w:bidi/>
        <w:ind w:left="1004"/>
        <w:jc w:val="both"/>
      </w:pPr>
    </w:p>
    <w:p w14:paraId="45FF0C2E" w14:textId="61E7D763" w:rsidR="00E71512" w:rsidRDefault="006A75FF" w:rsidP="00B70D66">
      <w:pPr>
        <w:bidi/>
        <w:spacing w:after="144"/>
        <w:jc w:val="both"/>
        <w:rPr>
          <w:b/>
          <w:bCs/>
        </w:rPr>
      </w:pPr>
      <w:r>
        <w:rPr>
          <w:b/>
          <w:bCs/>
        </w:rPr>
        <w:t>2030</w:t>
      </w:r>
      <w:r>
        <w:rPr>
          <w:rFonts w:hint="cs"/>
          <w:b/>
          <w:bCs/>
          <w:rtl/>
        </w:rPr>
        <w:t xml:space="preserve"> </w:t>
      </w:r>
      <w:r>
        <w:rPr>
          <w:b/>
          <w:bCs/>
          <w:rtl/>
        </w:rPr>
        <w:t>:</w:t>
      </w:r>
      <w:r w:rsidR="00681926">
        <w:rPr>
          <w:b/>
          <w:bCs/>
          <w:rtl/>
        </w:rPr>
        <w:t xml:space="preserve"> منارة كل التطلعات</w:t>
      </w:r>
    </w:p>
    <w:p w14:paraId="648316A7" w14:textId="77777777" w:rsidR="00E71512" w:rsidRDefault="00681926" w:rsidP="00B70D66">
      <w:pPr>
        <w:bidi/>
        <w:spacing w:after="144"/>
        <w:jc w:val="both"/>
      </w:pPr>
      <w:r>
        <w:rPr>
          <w:rtl/>
        </w:rPr>
        <w:t xml:space="preserve">في الوقت الذي يطمح فيه المغرب للارتقاء إلى مصاف الأمم الاقتصادية الكبرى في أفق </w:t>
      </w:r>
      <w:r>
        <w:t>2030</w:t>
      </w:r>
      <w:r>
        <w:rPr>
          <w:rtl/>
        </w:rPr>
        <w:t xml:space="preserve">، تؤكد </w:t>
      </w:r>
      <w:r w:rsidRPr="00B70D66">
        <w:rPr>
          <w:b/>
          <w:bCs/>
          <w:rtl/>
        </w:rPr>
        <w:t xml:space="preserve">مجموعة </w:t>
      </w:r>
      <w:proofErr w:type="spellStart"/>
      <w:r w:rsidR="007E67D6" w:rsidRPr="00B70D66">
        <w:rPr>
          <w:b/>
          <w:bCs/>
        </w:rPr>
        <w:t>Ynexis</w:t>
      </w:r>
      <w:proofErr w:type="spellEnd"/>
      <w:r w:rsidR="007E67D6">
        <w:rPr>
          <w:rtl/>
        </w:rPr>
        <w:t xml:space="preserve"> </w:t>
      </w:r>
      <w:r>
        <w:rPr>
          <w:rtl/>
        </w:rPr>
        <w:t>رغبتها الراسخة في الاضطلاع بدورها كاملا في تحقيق هذا الطموح. فالأمر هنا يتعلق بمسؤولية، أكثر مما هو فرصة؛ مسؤولية استشراف واستباق التحولات، وتسريع الديناميكيات، وإطلاق نماذج فاضلة للاستثمار والتهيئة العمرانية، عبر التدخل كمستثمر وكفاعل مسؤول من أجل إحداث وقع إيجابي ومستدام على مستوى المجالات الترابية.</w:t>
      </w:r>
    </w:p>
    <w:p w14:paraId="1408EB9F" w14:textId="77777777" w:rsidR="00E71512" w:rsidRDefault="00681926" w:rsidP="00B70D66">
      <w:pPr>
        <w:bidi/>
        <w:spacing w:after="144"/>
        <w:jc w:val="both"/>
      </w:pPr>
      <w:r>
        <w:rPr>
          <w:rtl/>
        </w:rPr>
        <w:t xml:space="preserve">من خلال نسج الروابط بين المستثمرين والشركاء والمهارات والمجالات الترابية، تلتزم </w:t>
      </w:r>
      <w:r w:rsidRPr="00B70D66">
        <w:rPr>
          <w:b/>
          <w:bCs/>
          <w:rtl/>
        </w:rPr>
        <w:t xml:space="preserve">مجموعة </w:t>
      </w:r>
      <w:proofErr w:type="spellStart"/>
      <w:r w:rsidR="00CE2F8E" w:rsidRPr="00B70D66">
        <w:rPr>
          <w:b/>
          <w:bCs/>
        </w:rPr>
        <w:t>Ynexis</w:t>
      </w:r>
      <w:proofErr w:type="spellEnd"/>
      <w:r>
        <w:rPr>
          <w:rtl/>
        </w:rPr>
        <w:t xml:space="preserve"> بإعادة رسم "</w:t>
      </w:r>
      <w:r w:rsidR="00ED0773">
        <w:rPr>
          <w:rtl/>
        </w:rPr>
        <w:t>الخطوط"، ومواكبة إقلاع مغرب</w:t>
      </w:r>
      <w:r>
        <w:rPr>
          <w:rtl/>
        </w:rPr>
        <w:t xml:space="preserve"> مبتكر ومتجه نحو المستقبل.</w:t>
      </w:r>
      <w:r w:rsidR="00CE2F8E">
        <w:rPr>
          <w:rFonts w:hint="cs"/>
          <w:rtl/>
        </w:rPr>
        <w:t xml:space="preserve"> </w:t>
      </w:r>
    </w:p>
    <w:p w14:paraId="3543FC44" w14:textId="77777777" w:rsidR="00E71512" w:rsidRDefault="00681926" w:rsidP="00B70D66">
      <w:pPr>
        <w:bidi/>
        <w:spacing w:after="144"/>
        <w:jc w:val="both"/>
        <w:rPr>
          <w:b/>
          <w:bCs/>
        </w:rPr>
      </w:pPr>
      <w:r>
        <w:rPr>
          <w:b/>
          <w:bCs/>
          <w:rtl/>
        </w:rPr>
        <w:t xml:space="preserve">نبذة عن مجموعة </w:t>
      </w:r>
      <w:proofErr w:type="spellStart"/>
      <w:r w:rsidR="0042629D" w:rsidRPr="00E33D1D">
        <w:rPr>
          <w:b/>
          <w:bCs/>
        </w:rPr>
        <w:t>Ynexis</w:t>
      </w:r>
      <w:proofErr w:type="spellEnd"/>
    </w:p>
    <w:p w14:paraId="0C319DD0" w14:textId="2EB11758" w:rsidR="00E71512" w:rsidRDefault="00681926" w:rsidP="00B70D66">
      <w:pPr>
        <w:bidi/>
        <w:spacing w:after="144"/>
        <w:jc w:val="both"/>
      </w:pPr>
      <w:r>
        <w:rPr>
          <w:rtl/>
        </w:rPr>
        <w:t xml:space="preserve">باعتبارها فاعلا أساسيا في مجال الاستثمار والتنمية الحضرية، تواكب </w:t>
      </w:r>
      <w:r w:rsidRPr="00B70D66">
        <w:rPr>
          <w:b/>
          <w:bCs/>
          <w:rtl/>
        </w:rPr>
        <w:t xml:space="preserve">مجموعة </w:t>
      </w:r>
      <w:proofErr w:type="spellStart"/>
      <w:r w:rsidR="008E3FDB" w:rsidRPr="00B70D66">
        <w:rPr>
          <w:b/>
          <w:bCs/>
        </w:rPr>
        <w:t>Ynexis</w:t>
      </w:r>
      <w:proofErr w:type="spellEnd"/>
      <w:r>
        <w:rPr>
          <w:rtl/>
        </w:rPr>
        <w:t xml:space="preserve"> </w:t>
      </w:r>
      <w:bookmarkStart w:id="0" w:name="_GoBack"/>
      <w:bookmarkEnd w:id="0"/>
      <w:r w:rsidR="00613A59">
        <w:rPr>
          <w:rFonts w:hint="cs"/>
          <w:rtl/>
        </w:rPr>
        <w:t xml:space="preserve">(مجموعة </w:t>
      </w:r>
      <w:proofErr w:type="spellStart"/>
      <w:r>
        <w:rPr>
          <w:rtl/>
        </w:rPr>
        <w:t>ياميد</w:t>
      </w:r>
      <w:proofErr w:type="spellEnd"/>
      <w:r>
        <w:rPr>
          <w:rtl/>
        </w:rPr>
        <w:t xml:space="preserve"> سابقا) الديناميكية الاقتصادية والحضرية المستقبلية بالمغرب وتعمل على تسريعها. يرتكز النموذج الفريد للمجموعة على تآزر قوي بين مجموعة من الخبرات، كتدبير الأصول، والإنعاش العقاري والاستثمار السياحي، الشيء الذي يمكنها من تصميم حلول متكاملة بهدف إحداث التحول في المجالات الترابية.</w:t>
      </w:r>
    </w:p>
    <w:p w14:paraId="667FF79F" w14:textId="77777777" w:rsidR="00E71512" w:rsidRDefault="00681926" w:rsidP="00B70D66">
      <w:pPr>
        <w:bidi/>
        <w:spacing w:after="144"/>
        <w:jc w:val="both"/>
      </w:pPr>
      <w:r>
        <w:rPr>
          <w:rtl/>
        </w:rPr>
        <w:t xml:space="preserve">تعتمد المجموعة، التي أسسها كريم بقالي في سنة </w:t>
      </w:r>
      <w:r>
        <w:t>2013</w:t>
      </w:r>
      <w:r>
        <w:rPr>
          <w:rtl/>
        </w:rPr>
        <w:t xml:space="preserve">، على شركاء مؤسساتيين رفيعي المستوى، وتعمل تحت إشراف مجلس إداري يتكون بنسبة </w:t>
      </w:r>
      <w:r>
        <w:t>80</w:t>
      </w:r>
      <w:r>
        <w:rPr>
          <w:rtl/>
        </w:rPr>
        <w:t xml:space="preserve">% من أعضاء دوليين مستقلين، يتوفرون على تجربة </w:t>
      </w:r>
      <w:r w:rsidR="00F120CA">
        <w:rPr>
          <w:rFonts w:hint="cs"/>
          <w:rtl/>
        </w:rPr>
        <w:t>مهمة</w:t>
      </w:r>
      <w:r>
        <w:rPr>
          <w:rtl/>
        </w:rPr>
        <w:t xml:space="preserve"> لدى فاعلين من الطراز العالمي في المجالات العقارية والمالية.</w:t>
      </w:r>
    </w:p>
    <w:p w14:paraId="293D27FC" w14:textId="677AD4BC" w:rsidR="002D200E" w:rsidRDefault="00681926" w:rsidP="00B70D66">
      <w:pPr>
        <w:bidi/>
        <w:spacing w:after="144"/>
        <w:jc w:val="both"/>
        <w:rPr>
          <w:rtl/>
        </w:rPr>
      </w:pPr>
      <w:r>
        <w:rPr>
          <w:rtl/>
        </w:rPr>
        <w:t xml:space="preserve">بإشرافها على تدبير حجم إجمالي من الاستثمارات يفوق </w:t>
      </w:r>
      <w:r>
        <w:t>17</w:t>
      </w:r>
      <w:r>
        <w:rPr>
          <w:rtl/>
        </w:rPr>
        <w:t xml:space="preserve"> مليار درهم، تضع </w:t>
      </w:r>
      <w:r w:rsidRPr="00B70D66">
        <w:rPr>
          <w:b/>
          <w:bCs/>
          <w:rtl/>
        </w:rPr>
        <w:t xml:space="preserve">مجموعة </w:t>
      </w:r>
      <w:proofErr w:type="spellStart"/>
      <w:r w:rsidR="0063193F" w:rsidRPr="00B70D66">
        <w:rPr>
          <w:b/>
          <w:bCs/>
        </w:rPr>
        <w:t>Ynexis</w:t>
      </w:r>
      <w:proofErr w:type="spellEnd"/>
      <w:r>
        <w:rPr>
          <w:rtl/>
        </w:rPr>
        <w:t xml:space="preserve"> مرونتها ورؤيتها في خدمة تنمية أكثر ابتكارا وصمودا، وأكبر وقعا. ويتمثل طموحها في قيادة التغيير وتصميم نماذج استثمارية </w:t>
      </w:r>
      <w:proofErr w:type="spellStart"/>
      <w:r>
        <w:rPr>
          <w:rtl/>
        </w:rPr>
        <w:t>وتعميرية</w:t>
      </w:r>
      <w:proofErr w:type="spellEnd"/>
      <w:r>
        <w:rPr>
          <w:rtl/>
        </w:rPr>
        <w:t xml:space="preserve"> تستبق التحولات المستقبلية في المغرب وخارجه. </w:t>
      </w:r>
    </w:p>
    <w:p w14:paraId="6E401958" w14:textId="77777777" w:rsidR="00B70D66" w:rsidRDefault="00B70D66" w:rsidP="00E22C0C">
      <w:pPr>
        <w:bidi/>
        <w:jc w:val="both"/>
      </w:pPr>
    </w:p>
    <w:p w14:paraId="2A33BDF9" w14:textId="000645E2" w:rsidR="00E71512" w:rsidRDefault="00681926" w:rsidP="00E22C0C">
      <w:pPr>
        <w:bidi/>
        <w:jc w:val="both"/>
      </w:pPr>
      <w:r w:rsidRPr="00B70D66">
        <w:rPr>
          <w:b/>
          <w:bCs/>
          <w:rtl/>
        </w:rPr>
        <w:t xml:space="preserve">مجموعة </w:t>
      </w:r>
      <w:proofErr w:type="spellStart"/>
      <w:r w:rsidRPr="00B70D66">
        <w:rPr>
          <w:b/>
          <w:bCs/>
        </w:rPr>
        <w:t>Ynexis</w:t>
      </w:r>
      <w:proofErr w:type="spellEnd"/>
      <w:r>
        <w:rPr>
          <w:rFonts w:hint="cs"/>
          <w:rtl/>
        </w:rPr>
        <w:t>،</w:t>
      </w:r>
      <w:r>
        <w:rPr>
          <w:rtl/>
        </w:rPr>
        <w:t xml:space="preserve"> إعادة رسم الخطوط</w:t>
      </w:r>
      <w:r w:rsidR="001A57B8">
        <w:rPr>
          <w:rFonts w:hint="cs"/>
          <w:rtl/>
        </w:rPr>
        <w:t xml:space="preserve"> </w:t>
      </w:r>
      <w:r w:rsidR="001A57B8">
        <w:rPr>
          <w:rtl/>
        </w:rPr>
        <w:t>–</w:t>
      </w:r>
      <w:r w:rsidR="001A57B8">
        <w:rPr>
          <w:rFonts w:hint="cs"/>
          <w:rtl/>
        </w:rPr>
        <w:t xml:space="preserve"> </w:t>
      </w:r>
      <w:proofErr w:type="spellStart"/>
      <w:r w:rsidR="001A57B8">
        <w:rPr>
          <w:rFonts w:hint="cs"/>
          <w:rtl/>
        </w:rPr>
        <w:t>Shift</w:t>
      </w:r>
      <w:proofErr w:type="spellEnd"/>
      <w:r w:rsidR="001A57B8">
        <w:rPr>
          <w:rFonts w:hint="cs"/>
          <w:rtl/>
        </w:rPr>
        <w:t xml:space="preserve"> </w:t>
      </w:r>
      <w:proofErr w:type="spellStart"/>
      <w:r w:rsidR="001A57B8">
        <w:rPr>
          <w:rFonts w:hint="cs"/>
          <w:rtl/>
        </w:rPr>
        <w:t>the</w:t>
      </w:r>
      <w:proofErr w:type="spellEnd"/>
      <w:r w:rsidR="001A57B8">
        <w:rPr>
          <w:rFonts w:hint="cs"/>
          <w:rtl/>
        </w:rPr>
        <w:t xml:space="preserve"> </w:t>
      </w:r>
      <w:proofErr w:type="spellStart"/>
      <w:r w:rsidR="001A57B8">
        <w:rPr>
          <w:rFonts w:hint="cs"/>
          <w:rtl/>
        </w:rPr>
        <w:t>lines</w:t>
      </w:r>
      <w:proofErr w:type="spellEnd"/>
      <w:r>
        <w:rPr>
          <w:rtl/>
        </w:rPr>
        <w:t>.</w:t>
      </w:r>
      <w:r w:rsidR="00FB7709">
        <w:rPr>
          <w:rFonts w:hint="cs"/>
          <w:rtl/>
        </w:rPr>
        <w:t xml:space="preserve"> </w:t>
      </w:r>
    </w:p>
    <w:p w14:paraId="1E0BC19E" w14:textId="77777777" w:rsidR="00E71512" w:rsidRDefault="00681926" w:rsidP="00E22C0C">
      <w:pPr>
        <w:bidi/>
        <w:jc w:val="both"/>
      </w:pPr>
      <w:r>
        <w:rPr>
          <w:rtl/>
        </w:rPr>
        <w:t xml:space="preserve">للمزيد من المعلومات حول </w:t>
      </w:r>
      <w:r w:rsidRPr="00B70D66">
        <w:rPr>
          <w:b/>
          <w:bCs/>
          <w:rtl/>
        </w:rPr>
        <w:t xml:space="preserve">مجموعة </w:t>
      </w:r>
      <w:proofErr w:type="spellStart"/>
      <w:r w:rsidR="005509AA" w:rsidRPr="00B70D66">
        <w:rPr>
          <w:b/>
          <w:bCs/>
        </w:rPr>
        <w:t>Ynexis</w:t>
      </w:r>
      <w:proofErr w:type="spellEnd"/>
      <w:r>
        <w:rPr>
          <w:rtl/>
        </w:rPr>
        <w:t xml:space="preserve"> وأنشطتها:</w:t>
      </w:r>
    </w:p>
    <w:p w14:paraId="440F7ACD" w14:textId="00E87B56" w:rsidR="00E71512" w:rsidRDefault="00681926" w:rsidP="00E22C0C">
      <w:pPr>
        <w:bidi/>
        <w:jc w:val="both"/>
      </w:pPr>
      <w:r>
        <w:rPr>
          <w:rtl/>
        </w:rPr>
        <w:t xml:space="preserve">الموقع الإلكتروني: </w:t>
      </w:r>
      <w:hyperlink r:id="rId8" w:history="1">
        <w:r w:rsidRPr="00B70D66">
          <w:rPr>
            <w:rStyle w:val="Lienhypertexte"/>
          </w:rPr>
          <w:t>www.ynexis.com</w:t>
        </w:r>
      </w:hyperlink>
    </w:p>
    <w:sectPr w:rsidR="00E71512">
      <w:footerReference w:type="even" r:id="rId9"/>
      <w:footerReference w:type="default" r:id="rId10"/>
      <w:pgSz w:w="12240" w:h="15840"/>
      <w:pgMar w:top="1134" w:right="1134" w:bottom="1134" w:left="1134" w:header="0" w:footer="0" w:gutter="0"/>
      <w:cols w:space="720"/>
      <w:formProt w:val="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AE19481" w14:textId="77777777" w:rsidR="009E4EB2" w:rsidRDefault="009E4EB2" w:rsidP="000B62FE">
      <w:r>
        <w:separator/>
      </w:r>
    </w:p>
  </w:endnote>
  <w:endnote w:type="continuationSeparator" w:id="0">
    <w:p w14:paraId="1049BB54" w14:textId="77777777" w:rsidR="009E4EB2" w:rsidRDefault="009E4EB2" w:rsidP="000B62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DejaVu Sans">
    <w:altName w:val="Verdana"/>
    <w:panose1 w:val="00000000000000000000"/>
    <w:charset w:val="00"/>
    <w:family w:val="roman"/>
    <w:notTrueType/>
    <w:pitch w:val="default"/>
  </w:font>
  <w:font w:name="Liberation Serif">
    <w:altName w:val="Times New Roman"/>
    <w:charset w:val="01"/>
    <w:family w:val="roman"/>
    <w:pitch w:val="variable"/>
  </w:font>
  <w:font w:name="Noto Sans Arabic UI">
    <w:altName w:val="Cambria"/>
    <w:panose1 w:val="00000000000000000000"/>
    <w:charset w:val="00"/>
    <w:family w:val="roman"/>
    <w:notTrueType/>
    <w:pitch w:val="default"/>
  </w:font>
  <w:font w:name="OpenSymbol">
    <w:altName w:val="Arial"/>
    <w:charset w:val="02"/>
    <w:family w:val="auto"/>
    <w:pitch w:val="default"/>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Numrodepage"/>
      </w:rPr>
      <w:id w:val="-1014141608"/>
      <w:docPartObj>
        <w:docPartGallery w:val="Page Numbers (Bottom of Page)"/>
        <w:docPartUnique/>
      </w:docPartObj>
    </w:sdtPr>
    <w:sdtEndPr>
      <w:rPr>
        <w:rStyle w:val="Numrodepage"/>
      </w:rPr>
    </w:sdtEndPr>
    <w:sdtContent>
      <w:p w14:paraId="4A8411EC" w14:textId="54F54E3D" w:rsidR="00E22C0C" w:rsidRDefault="00E22C0C" w:rsidP="004900BE">
        <w:pPr>
          <w:pStyle w:val="Pieddepage"/>
          <w:framePr w:wrap="none" w:vAnchor="text" w:hAnchor="margin" w:y="1"/>
          <w:rPr>
            <w:rStyle w:val="Numrodepage"/>
          </w:rPr>
        </w:pPr>
        <w:r>
          <w:rPr>
            <w:rStyle w:val="Numrodepage"/>
          </w:rPr>
          <w:fldChar w:fldCharType="begin"/>
        </w:r>
        <w:r>
          <w:rPr>
            <w:rStyle w:val="Numrodepage"/>
          </w:rPr>
          <w:instrText xml:space="preserve"> PAGE </w:instrText>
        </w:r>
        <w:r>
          <w:rPr>
            <w:rStyle w:val="Numrodepage"/>
          </w:rPr>
          <w:fldChar w:fldCharType="end"/>
        </w:r>
      </w:p>
    </w:sdtContent>
  </w:sdt>
  <w:p w14:paraId="2E59EA73" w14:textId="77777777" w:rsidR="00E22C0C" w:rsidRDefault="00E22C0C" w:rsidP="00E22C0C">
    <w:pPr>
      <w:pStyle w:val="Pieddepage"/>
      <w:ind w:firstLine="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Numrodepage"/>
        <w:color w:val="FFFFFF" w:themeColor="background1"/>
      </w:rPr>
      <w:id w:val="-1228373159"/>
      <w:docPartObj>
        <w:docPartGallery w:val="Page Numbers (Bottom of Page)"/>
        <w:docPartUnique/>
      </w:docPartObj>
    </w:sdtPr>
    <w:sdtEndPr>
      <w:rPr>
        <w:rStyle w:val="Numrodepage"/>
      </w:rPr>
    </w:sdtEndPr>
    <w:sdtContent>
      <w:p w14:paraId="0805FD64" w14:textId="6C814D3D" w:rsidR="00E22C0C" w:rsidRPr="00E22C0C" w:rsidRDefault="00E22C0C" w:rsidP="00E22C0C">
        <w:pPr>
          <w:pStyle w:val="Pieddepage"/>
          <w:framePr w:wrap="none" w:vAnchor="text" w:hAnchor="page" w:x="1122" w:y="-208"/>
          <w:rPr>
            <w:rStyle w:val="Numrodepage"/>
            <w:color w:val="FFFFFF" w:themeColor="background1"/>
          </w:rPr>
        </w:pPr>
        <w:r w:rsidRPr="00E22C0C">
          <w:rPr>
            <w:rStyle w:val="Numrodepage"/>
            <w:color w:val="FFFFFF" w:themeColor="background1"/>
          </w:rPr>
          <w:fldChar w:fldCharType="begin"/>
        </w:r>
        <w:r w:rsidRPr="00E22C0C">
          <w:rPr>
            <w:rStyle w:val="Numrodepage"/>
            <w:color w:val="FFFFFF" w:themeColor="background1"/>
          </w:rPr>
          <w:instrText xml:space="preserve"> PAGE </w:instrText>
        </w:r>
        <w:r w:rsidRPr="00E22C0C">
          <w:rPr>
            <w:rStyle w:val="Numrodepage"/>
            <w:color w:val="FFFFFF" w:themeColor="background1"/>
          </w:rPr>
          <w:fldChar w:fldCharType="separate"/>
        </w:r>
        <w:r w:rsidR="00613A59">
          <w:rPr>
            <w:rStyle w:val="Numrodepage"/>
            <w:noProof/>
            <w:color w:val="FFFFFF" w:themeColor="background1"/>
          </w:rPr>
          <w:t>2</w:t>
        </w:r>
        <w:r w:rsidRPr="00E22C0C">
          <w:rPr>
            <w:rStyle w:val="Numrodepage"/>
            <w:color w:val="FFFFFF" w:themeColor="background1"/>
          </w:rPr>
          <w:fldChar w:fldCharType="end"/>
        </w:r>
      </w:p>
    </w:sdtContent>
  </w:sdt>
  <w:p w14:paraId="5DA440C0" w14:textId="49AF74DE" w:rsidR="000B62FE" w:rsidRDefault="000B62FE" w:rsidP="00E22C0C">
    <w:pPr>
      <w:pStyle w:val="Pieddepage"/>
      <w:ind w:firstLine="360"/>
    </w:pPr>
    <w:r>
      <w:rPr>
        <w:noProof/>
        <w:lang w:eastAsia="fr-FR"/>
      </w:rPr>
      <w:drawing>
        <wp:anchor distT="0" distB="0" distL="114300" distR="114300" simplePos="0" relativeHeight="251659264" behindDoc="1" locked="0" layoutInCell="1" allowOverlap="1" wp14:anchorId="6B2348C7" wp14:editId="1BDF75CD">
          <wp:simplePos x="0" y="0"/>
          <wp:positionH relativeFrom="column">
            <wp:posOffset>-711835</wp:posOffset>
          </wp:positionH>
          <wp:positionV relativeFrom="paragraph">
            <wp:posOffset>-269365</wp:posOffset>
          </wp:positionV>
          <wp:extent cx="7798261" cy="462119"/>
          <wp:effectExtent l="0" t="0" r="0" b="0"/>
          <wp:wrapNone/>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1">
                    <a:extLst>
                      <a:ext uri="{28A0092B-C50C-407E-A947-70E740481C1C}">
                        <a14:useLocalDpi xmlns:a14="http://schemas.microsoft.com/office/drawing/2010/main" val="0"/>
                      </a:ext>
                    </a:extLst>
                  </a:blip>
                  <a:stretch>
                    <a:fillRect/>
                  </a:stretch>
                </pic:blipFill>
                <pic:spPr>
                  <a:xfrm>
                    <a:off x="0" y="0"/>
                    <a:ext cx="7798261" cy="462119"/>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84D0752" w14:textId="77777777" w:rsidR="009E4EB2" w:rsidRDefault="009E4EB2" w:rsidP="000B62FE">
      <w:r>
        <w:separator/>
      </w:r>
    </w:p>
  </w:footnote>
  <w:footnote w:type="continuationSeparator" w:id="0">
    <w:p w14:paraId="0D34A499" w14:textId="77777777" w:rsidR="009E4EB2" w:rsidRDefault="009E4EB2" w:rsidP="000B62FE">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2A0A42"/>
    <w:multiLevelType w:val="hybridMultilevel"/>
    <w:tmpl w:val="8DEAB7AA"/>
    <w:lvl w:ilvl="0" w:tplc="040C000F">
      <w:start w:val="1"/>
      <w:numFmt w:val="decimal"/>
      <w:lvlText w:val="%1."/>
      <w:lvlJc w:val="left"/>
      <w:pPr>
        <w:ind w:left="1003" w:hanging="360"/>
      </w:pPr>
    </w:lvl>
    <w:lvl w:ilvl="1" w:tplc="040C0019" w:tentative="1">
      <w:start w:val="1"/>
      <w:numFmt w:val="lowerLetter"/>
      <w:lvlText w:val="%2."/>
      <w:lvlJc w:val="left"/>
      <w:pPr>
        <w:ind w:left="1723" w:hanging="360"/>
      </w:pPr>
    </w:lvl>
    <w:lvl w:ilvl="2" w:tplc="040C001B" w:tentative="1">
      <w:start w:val="1"/>
      <w:numFmt w:val="lowerRoman"/>
      <w:lvlText w:val="%3."/>
      <w:lvlJc w:val="right"/>
      <w:pPr>
        <w:ind w:left="2443" w:hanging="180"/>
      </w:pPr>
    </w:lvl>
    <w:lvl w:ilvl="3" w:tplc="040C000F" w:tentative="1">
      <w:start w:val="1"/>
      <w:numFmt w:val="decimal"/>
      <w:lvlText w:val="%4."/>
      <w:lvlJc w:val="left"/>
      <w:pPr>
        <w:ind w:left="3163" w:hanging="360"/>
      </w:pPr>
    </w:lvl>
    <w:lvl w:ilvl="4" w:tplc="040C0019" w:tentative="1">
      <w:start w:val="1"/>
      <w:numFmt w:val="lowerLetter"/>
      <w:lvlText w:val="%5."/>
      <w:lvlJc w:val="left"/>
      <w:pPr>
        <w:ind w:left="3883" w:hanging="360"/>
      </w:pPr>
    </w:lvl>
    <w:lvl w:ilvl="5" w:tplc="040C001B" w:tentative="1">
      <w:start w:val="1"/>
      <w:numFmt w:val="lowerRoman"/>
      <w:lvlText w:val="%6."/>
      <w:lvlJc w:val="right"/>
      <w:pPr>
        <w:ind w:left="4603" w:hanging="180"/>
      </w:pPr>
    </w:lvl>
    <w:lvl w:ilvl="6" w:tplc="040C000F" w:tentative="1">
      <w:start w:val="1"/>
      <w:numFmt w:val="decimal"/>
      <w:lvlText w:val="%7."/>
      <w:lvlJc w:val="left"/>
      <w:pPr>
        <w:ind w:left="5323" w:hanging="360"/>
      </w:pPr>
    </w:lvl>
    <w:lvl w:ilvl="7" w:tplc="040C0019" w:tentative="1">
      <w:start w:val="1"/>
      <w:numFmt w:val="lowerLetter"/>
      <w:lvlText w:val="%8."/>
      <w:lvlJc w:val="left"/>
      <w:pPr>
        <w:ind w:left="6043" w:hanging="360"/>
      </w:pPr>
    </w:lvl>
    <w:lvl w:ilvl="8" w:tplc="040C001B" w:tentative="1">
      <w:start w:val="1"/>
      <w:numFmt w:val="lowerRoman"/>
      <w:lvlText w:val="%9."/>
      <w:lvlJc w:val="right"/>
      <w:pPr>
        <w:ind w:left="6763" w:hanging="180"/>
      </w:pPr>
    </w:lvl>
  </w:abstractNum>
  <w:abstractNum w:abstractNumId="1" w15:restartNumberingAfterBreak="0">
    <w:nsid w:val="47E26F5D"/>
    <w:multiLevelType w:val="hybridMultilevel"/>
    <w:tmpl w:val="2CF877AE"/>
    <w:lvl w:ilvl="0" w:tplc="293E783C">
      <w:start w:val="1"/>
      <w:numFmt w:val="decimal"/>
      <w:lvlText w:val="(%1)"/>
      <w:lvlJc w:val="left"/>
      <w:pPr>
        <w:ind w:left="673" w:hanging="390"/>
      </w:pPr>
      <w:rPr>
        <w:rFonts w:hint="default"/>
      </w:rPr>
    </w:lvl>
    <w:lvl w:ilvl="1" w:tplc="040C0019" w:tentative="1">
      <w:start w:val="1"/>
      <w:numFmt w:val="lowerLetter"/>
      <w:lvlText w:val="%2."/>
      <w:lvlJc w:val="left"/>
      <w:pPr>
        <w:ind w:left="1365" w:hanging="360"/>
      </w:pPr>
    </w:lvl>
    <w:lvl w:ilvl="2" w:tplc="040C001B" w:tentative="1">
      <w:start w:val="1"/>
      <w:numFmt w:val="lowerRoman"/>
      <w:lvlText w:val="%3."/>
      <w:lvlJc w:val="right"/>
      <w:pPr>
        <w:ind w:left="2085" w:hanging="180"/>
      </w:pPr>
    </w:lvl>
    <w:lvl w:ilvl="3" w:tplc="040C000F" w:tentative="1">
      <w:start w:val="1"/>
      <w:numFmt w:val="decimal"/>
      <w:lvlText w:val="%4."/>
      <w:lvlJc w:val="left"/>
      <w:pPr>
        <w:ind w:left="2805" w:hanging="360"/>
      </w:pPr>
    </w:lvl>
    <w:lvl w:ilvl="4" w:tplc="040C0019" w:tentative="1">
      <w:start w:val="1"/>
      <w:numFmt w:val="lowerLetter"/>
      <w:lvlText w:val="%5."/>
      <w:lvlJc w:val="left"/>
      <w:pPr>
        <w:ind w:left="3525" w:hanging="360"/>
      </w:pPr>
    </w:lvl>
    <w:lvl w:ilvl="5" w:tplc="040C001B" w:tentative="1">
      <w:start w:val="1"/>
      <w:numFmt w:val="lowerRoman"/>
      <w:lvlText w:val="%6."/>
      <w:lvlJc w:val="right"/>
      <w:pPr>
        <w:ind w:left="4245" w:hanging="180"/>
      </w:pPr>
    </w:lvl>
    <w:lvl w:ilvl="6" w:tplc="040C000F" w:tentative="1">
      <w:start w:val="1"/>
      <w:numFmt w:val="decimal"/>
      <w:lvlText w:val="%7."/>
      <w:lvlJc w:val="left"/>
      <w:pPr>
        <w:ind w:left="4965" w:hanging="360"/>
      </w:pPr>
    </w:lvl>
    <w:lvl w:ilvl="7" w:tplc="040C0019" w:tentative="1">
      <w:start w:val="1"/>
      <w:numFmt w:val="lowerLetter"/>
      <w:lvlText w:val="%8."/>
      <w:lvlJc w:val="left"/>
      <w:pPr>
        <w:ind w:left="5685" w:hanging="360"/>
      </w:pPr>
    </w:lvl>
    <w:lvl w:ilvl="8" w:tplc="040C001B" w:tentative="1">
      <w:start w:val="1"/>
      <w:numFmt w:val="lowerRoman"/>
      <w:lvlText w:val="%9."/>
      <w:lvlJc w:val="right"/>
      <w:pPr>
        <w:ind w:left="6405" w:hanging="180"/>
      </w:pPr>
    </w:lvl>
  </w:abstractNum>
  <w:abstractNum w:abstractNumId="2" w15:restartNumberingAfterBreak="0">
    <w:nsid w:val="522B11B8"/>
    <w:multiLevelType w:val="hybridMultilevel"/>
    <w:tmpl w:val="F57C384C"/>
    <w:lvl w:ilvl="0" w:tplc="293E783C">
      <w:start w:val="1"/>
      <w:numFmt w:val="decimal"/>
      <w:lvlText w:val="(%1)"/>
      <w:lvlJc w:val="left"/>
      <w:pPr>
        <w:ind w:left="1003" w:hanging="360"/>
      </w:pPr>
      <w:rPr>
        <w:rFonts w:hint="default"/>
      </w:rPr>
    </w:lvl>
    <w:lvl w:ilvl="1" w:tplc="040C0019" w:tentative="1">
      <w:start w:val="1"/>
      <w:numFmt w:val="lowerLetter"/>
      <w:lvlText w:val="%2."/>
      <w:lvlJc w:val="left"/>
      <w:pPr>
        <w:ind w:left="1723" w:hanging="360"/>
      </w:pPr>
    </w:lvl>
    <w:lvl w:ilvl="2" w:tplc="040C001B" w:tentative="1">
      <w:start w:val="1"/>
      <w:numFmt w:val="lowerRoman"/>
      <w:lvlText w:val="%3."/>
      <w:lvlJc w:val="right"/>
      <w:pPr>
        <w:ind w:left="2443" w:hanging="180"/>
      </w:pPr>
    </w:lvl>
    <w:lvl w:ilvl="3" w:tplc="040C000F" w:tentative="1">
      <w:start w:val="1"/>
      <w:numFmt w:val="decimal"/>
      <w:lvlText w:val="%4."/>
      <w:lvlJc w:val="left"/>
      <w:pPr>
        <w:ind w:left="3163" w:hanging="360"/>
      </w:pPr>
    </w:lvl>
    <w:lvl w:ilvl="4" w:tplc="040C0019" w:tentative="1">
      <w:start w:val="1"/>
      <w:numFmt w:val="lowerLetter"/>
      <w:lvlText w:val="%5."/>
      <w:lvlJc w:val="left"/>
      <w:pPr>
        <w:ind w:left="3883" w:hanging="360"/>
      </w:pPr>
    </w:lvl>
    <w:lvl w:ilvl="5" w:tplc="040C001B" w:tentative="1">
      <w:start w:val="1"/>
      <w:numFmt w:val="lowerRoman"/>
      <w:lvlText w:val="%6."/>
      <w:lvlJc w:val="right"/>
      <w:pPr>
        <w:ind w:left="4603" w:hanging="180"/>
      </w:pPr>
    </w:lvl>
    <w:lvl w:ilvl="6" w:tplc="040C000F" w:tentative="1">
      <w:start w:val="1"/>
      <w:numFmt w:val="decimal"/>
      <w:lvlText w:val="%7."/>
      <w:lvlJc w:val="left"/>
      <w:pPr>
        <w:ind w:left="5323" w:hanging="360"/>
      </w:pPr>
    </w:lvl>
    <w:lvl w:ilvl="7" w:tplc="040C0019" w:tentative="1">
      <w:start w:val="1"/>
      <w:numFmt w:val="lowerLetter"/>
      <w:lvlText w:val="%8."/>
      <w:lvlJc w:val="left"/>
      <w:pPr>
        <w:ind w:left="6043" w:hanging="360"/>
      </w:pPr>
    </w:lvl>
    <w:lvl w:ilvl="8" w:tplc="040C001B" w:tentative="1">
      <w:start w:val="1"/>
      <w:numFmt w:val="lowerRoman"/>
      <w:lvlText w:val="%9."/>
      <w:lvlJc w:val="right"/>
      <w:pPr>
        <w:ind w:left="6763"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1512"/>
    <w:rsid w:val="0001789C"/>
    <w:rsid w:val="00027BB0"/>
    <w:rsid w:val="00062C8E"/>
    <w:rsid w:val="000A1006"/>
    <w:rsid w:val="000B62FE"/>
    <w:rsid w:val="000B6BC2"/>
    <w:rsid w:val="00105C3D"/>
    <w:rsid w:val="00164076"/>
    <w:rsid w:val="00171440"/>
    <w:rsid w:val="00175508"/>
    <w:rsid w:val="0017761D"/>
    <w:rsid w:val="00186DDE"/>
    <w:rsid w:val="00193D5D"/>
    <w:rsid w:val="001A57B8"/>
    <w:rsid w:val="001C06A8"/>
    <w:rsid w:val="001D7F60"/>
    <w:rsid w:val="002117BD"/>
    <w:rsid w:val="00221611"/>
    <w:rsid w:val="0025636F"/>
    <w:rsid w:val="00262F54"/>
    <w:rsid w:val="002960B7"/>
    <w:rsid w:val="002C12B8"/>
    <w:rsid w:val="002D200E"/>
    <w:rsid w:val="002E0A7C"/>
    <w:rsid w:val="002E63C0"/>
    <w:rsid w:val="002F0072"/>
    <w:rsid w:val="00305775"/>
    <w:rsid w:val="00330C8B"/>
    <w:rsid w:val="0033176B"/>
    <w:rsid w:val="0034182B"/>
    <w:rsid w:val="00353A10"/>
    <w:rsid w:val="00366212"/>
    <w:rsid w:val="00372C58"/>
    <w:rsid w:val="00386D1E"/>
    <w:rsid w:val="00392C23"/>
    <w:rsid w:val="00395BFE"/>
    <w:rsid w:val="003C5E37"/>
    <w:rsid w:val="003C6952"/>
    <w:rsid w:val="003F2399"/>
    <w:rsid w:val="003F4C93"/>
    <w:rsid w:val="0042629D"/>
    <w:rsid w:val="0046764D"/>
    <w:rsid w:val="004929F8"/>
    <w:rsid w:val="00493E5D"/>
    <w:rsid w:val="004A0AF2"/>
    <w:rsid w:val="004E7D91"/>
    <w:rsid w:val="00501E23"/>
    <w:rsid w:val="00517D07"/>
    <w:rsid w:val="005509AA"/>
    <w:rsid w:val="00577A4C"/>
    <w:rsid w:val="005A0772"/>
    <w:rsid w:val="005D50BF"/>
    <w:rsid w:val="00613A59"/>
    <w:rsid w:val="0063193F"/>
    <w:rsid w:val="00667FF3"/>
    <w:rsid w:val="00674DBE"/>
    <w:rsid w:val="00681926"/>
    <w:rsid w:val="00686776"/>
    <w:rsid w:val="006A75FF"/>
    <w:rsid w:val="007052FA"/>
    <w:rsid w:val="00705331"/>
    <w:rsid w:val="007429A2"/>
    <w:rsid w:val="007522DD"/>
    <w:rsid w:val="00754D2C"/>
    <w:rsid w:val="0077009F"/>
    <w:rsid w:val="00791CB1"/>
    <w:rsid w:val="007C2F97"/>
    <w:rsid w:val="007E67D6"/>
    <w:rsid w:val="00806C49"/>
    <w:rsid w:val="008B0B4C"/>
    <w:rsid w:val="008D1C00"/>
    <w:rsid w:val="008D2F52"/>
    <w:rsid w:val="008E3FDB"/>
    <w:rsid w:val="0090773E"/>
    <w:rsid w:val="00914B3B"/>
    <w:rsid w:val="00950AD7"/>
    <w:rsid w:val="00983B9E"/>
    <w:rsid w:val="009A0BB2"/>
    <w:rsid w:val="009C1D8F"/>
    <w:rsid w:val="009C7972"/>
    <w:rsid w:val="009E4EB2"/>
    <w:rsid w:val="00A119B6"/>
    <w:rsid w:val="00A17960"/>
    <w:rsid w:val="00A333A4"/>
    <w:rsid w:val="00A86DB2"/>
    <w:rsid w:val="00AB5CAA"/>
    <w:rsid w:val="00AD7A41"/>
    <w:rsid w:val="00AF7E2B"/>
    <w:rsid w:val="00B01FE5"/>
    <w:rsid w:val="00B70D66"/>
    <w:rsid w:val="00B80EF8"/>
    <w:rsid w:val="00C02827"/>
    <w:rsid w:val="00C610C6"/>
    <w:rsid w:val="00C65FB1"/>
    <w:rsid w:val="00C977D3"/>
    <w:rsid w:val="00CC61CE"/>
    <w:rsid w:val="00CE2F8E"/>
    <w:rsid w:val="00D40D67"/>
    <w:rsid w:val="00D5219B"/>
    <w:rsid w:val="00D82EA7"/>
    <w:rsid w:val="00D9534C"/>
    <w:rsid w:val="00DB5631"/>
    <w:rsid w:val="00DC3D71"/>
    <w:rsid w:val="00DE2538"/>
    <w:rsid w:val="00E05D33"/>
    <w:rsid w:val="00E10334"/>
    <w:rsid w:val="00E22C0C"/>
    <w:rsid w:val="00E33D1D"/>
    <w:rsid w:val="00E35830"/>
    <w:rsid w:val="00E373CC"/>
    <w:rsid w:val="00E422A3"/>
    <w:rsid w:val="00E63380"/>
    <w:rsid w:val="00E71490"/>
    <w:rsid w:val="00E71512"/>
    <w:rsid w:val="00E81F6F"/>
    <w:rsid w:val="00E8385A"/>
    <w:rsid w:val="00E91EED"/>
    <w:rsid w:val="00EA0386"/>
    <w:rsid w:val="00ED0773"/>
    <w:rsid w:val="00F120CA"/>
    <w:rsid w:val="00F134D2"/>
    <w:rsid w:val="00F507E8"/>
    <w:rsid w:val="00F6781B"/>
    <w:rsid w:val="00F855D5"/>
    <w:rsid w:val="00FA37F9"/>
    <w:rsid w:val="00FB7709"/>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C5CC3B"/>
  <w15:docId w15:val="{11EE71B6-5F75-445A-A3E7-B7309AE2F6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DejaVu Sans" w:hAnsi="Times New Roman" w:cs="Times New Roman"/>
        <w:kern w:val="2"/>
        <w:sz w:val="28"/>
        <w:szCs w:val="28"/>
        <w:lang w:val="fr-FR" w:eastAsia="zh-CN"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3">
    <w:name w:val="heading 3"/>
    <w:basedOn w:val="Heading"/>
    <w:next w:val="Corpsdetexte"/>
    <w:qFormat/>
    <w:pPr>
      <w:spacing w:before="140"/>
      <w:outlineLvl w:val="2"/>
    </w:pPr>
    <w:rPr>
      <w:rFonts w:ascii="Liberation Serif" w:hAnsi="Liberation Serif" w:cs="Noto Sans Arabic UI"/>
      <w:b/>
      <w:bCs/>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StrongEmphasis">
    <w:name w:val="Strong Emphasis"/>
    <w:qFormat/>
    <w:rPr>
      <w:b/>
      <w:bCs/>
    </w:rPr>
  </w:style>
  <w:style w:type="character" w:styleId="Lienhypertexte">
    <w:name w:val="Hyperlink"/>
    <w:rPr>
      <w:color w:val="000080"/>
      <w:u w:val="single"/>
    </w:rPr>
  </w:style>
  <w:style w:type="character" w:customStyle="1" w:styleId="Bullets">
    <w:name w:val="Bullets"/>
    <w:qFormat/>
    <w:rPr>
      <w:rFonts w:ascii="OpenSymbol" w:eastAsia="OpenSymbol" w:hAnsi="OpenSymbol" w:cs="OpenSymbol"/>
    </w:rPr>
  </w:style>
  <w:style w:type="paragraph" w:customStyle="1" w:styleId="Heading">
    <w:name w:val="Heading"/>
    <w:basedOn w:val="Normal"/>
    <w:next w:val="Corpsdetexte"/>
    <w:qFormat/>
    <w:pPr>
      <w:keepNext/>
      <w:spacing w:before="240" w:after="120"/>
    </w:pPr>
    <w:rPr>
      <w:sz w:val="32"/>
      <w:szCs w:val="32"/>
    </w:rPr>
  </w:style>
  <w:style w:type="paragraph" w:styleId="Corpsdetexte">
    <w:name w:val="Body Text"/>
    <w:basedOn w:val="Normal"/>
    <w:pPr>
      <w:spacing w:after="140" w:line="276" w:lineRule="auto"/>
    </w:pPr>
  </w:style>
  <w:style w:type="paragraph" w:styleId="Liste">
    <w:name w:val="List"/>
    <w:basedOn w:val="Corpsdetexte"/>
    <w:rPr>
      <w:sz w:val="24"/>
      <w:szCs w:val="24"/>
    </w:rPr>
  </w:style>
  <w:style w:type="paragraph" w:styleId="Lgende">
    <w:name w:val="caption"/>
    <w:basedOn w:val="Normal"/>
    <w:qFormat/>
    <w:pPr>
      <w:suppressLineNumbers/>
      <w:spacing w:before="120" w:after="120"/>
    </w:pPr>
    <w:rPr>
      <w:i/>
      <w:iCs/>
      <w:sz w:val="24"/>
      <w:szCs w:val="24"/>
    </w:rPr>
  </w:style>
  <w:style w:type="paragraph" w:customStyle="1" w:styleId="Index">
    <w:name w:val="Index"/>
    <w:basedOn w:val="Normal"/>
    <w:qFormat/>
    <w:pPr>
      <w:suppressLineNumbers/>
    </w:pPr>
    <w:rPr>
      <w:sz w:val="24"/>
      <w:szCs w:val="24"/>
    </w:rPr>
  </w:style>
  <w:style w:type="paragraph" w:customStyle="1" w:styleId="TableContents">
    <w:name w:val="Table Contents"/>
    <w:basedOn w:val="Normal"/>
    <w:qFormat/>
    <w:pPr>
      <w:widowControl w:val="0"/>
      <w:suppressLineNumbers/>
    </w:pPr>
  </w:style>
  <w:style w:type="paragraph" w:customStyle="1" w:styleId="HorizontalLine">
    <w:name w:val="Horizontal Line"/>
    <w:basedOn w:val="Normal"/>
    <w:next w:val="Corpsdetexte"/>
    <w:qFormat/>
    <w:pPr>
      <w:suppressLineNumbers/>
      <w:pBdr>
        <w:bottom w:val="double" w:sz="2" w:space="0" w:color="808080"/>
      </w:pBdr>
      <w:spacing w:after="283"/>
    </w:pPr>
    <w:rPr>
      <w:sz w:val="12"/>
      <w:szCs w:val="12"/>
    </w:rPr>
  </w:style>
  <w:style w:type="paragraph" w:styleId="Paragraphedeliste">
    <w:name w:val="List Paragraph"/>
    <w:basedOn w:val="Normal"/>
    <w:uiPriority w:val="34"/>
    <w:qFormat/>
    <w:rsid w:val="00C65FB1"/>
    <w:pPr>
      <w:ind w:left="720"/>
      <w:contextualSpacing/>
    </w:pPr>
  </w:style>
  <w:style w:type="character" w:customStyle="1" w:styleId="UnresolvedMention">
    <w:name w:val="Unresolved Mention"/>
    <w:basedOn w:val="Policepardfaut"/>
    <w:uiPriority w:val="99"/>
    <w:semiHidden/>
    <w:unhideWhenUsed/>
    <w:rsid w:val="00B70D66"/>
    <w:rPr>
      <w:color w:val="605E5C"/>
      <w:shd w:val="clear" w:color="auto" w:fill="E1DFDD"/>
    </w:rPr>
  </w:style>
  <w:style w:type="paragraph" w:styleId="En-tte">
    <w:name w:val="header"/>
    <w:basedOn w:val="Normal"/>
    <w:link w:val="En-tteCar"/>
    <w:uiPriority w:val="99"/>
    <w:unhideWhenUsed/>
    <w:rsid w:val="000B62FE"/>
    <w:pPr>
      <w:tabs>
        <w:tab w:val="center" w:pos="4536"/>
        <w:tab w:val="right" w:pos="9072"/>
      </w:tabs>
    </w:pPr>
  </w:style>
  <w:style w:type="character" w:customStyle="1" w:styleId="En-tteCar">
    <w:name w:val="En-tête Car"/>
    <w:basedOn w:val="Policepardfaut"/>
    <w:link w:val="En-tte"/>
    <w:uiPriority w:val="99"/>
    <w:rsid w:val="000B62FE"/>
  </w:style>
  <w:style w:type="paragraph" w:styleId="Pieddepage">
    <w:name w:val="footer"/>
    <w:basedOn w:val="Normal"/>
    <w:link w:val="PieddepageCar"/>
    <w:uiPriority w:val="99"/>
    <w:unhideWhenUsed/>
    <w:rsid w:val="000B62FE"/>
    <w:pPr>
      <w:tabs>
        <w:tab w:val="center" w:pos="4536"/>
        <w:tab w:val="right" w:pos="9072"/>
      </w:tabs>
    </w:pPr>
  </w:style>
  <w:style w:type="character" w:customStyle="1" w:styleId="PieddepageCar">
    <w:name w:val="Pied de page Car"/>
    <w:basedOn w:val="Policepardfaut"/>
    <w:link w:val="Pieddepage"/>
    <w:uiPriority w:val="99"/>
    <w:rsid w:val="000B62FE"/>
  </w:style>
  <w:style w:type="character" w:styleId="Numrodepage">
    <w:name w:val="page number"/>
    <w:basedOn w:val="Policepardfaut"/>
    <w:uiPriority w:val="99"/>
    <w:semiHidden/>
    <w:unhideWhenUsed/>
    <w:rsid w:val="00E22C0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http://www.ynexis.com/"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182</TotalTime>
  <Pages>3</Pages>
  <Words>1224</Words>
  <Characters>6737</Characters>
  <Application>Microsoft Office Word</Application>
  <DocSecurity>0</DocSecurity>
  <Lines>56</Lines>
  <Paragraphs>15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7946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description/>
  <cp:lastModifiedBy>lenovo</cp:lastModifiedBy>
  <cp:revision>544</cp:revision>
  <cp:lastPrinted>2025-04-29T01:48:00Z</cp:lastPrinted>
  <dcterms:created xsi:type="dcterms:W3CDTF">2025-04-28T16:48:00Z</dcterms:created>
  <dcterms:modified xsi:type="dcterms:W3CDTF">2025-04-29T07:38:00Z</dcterms:modified>
  <dc:language>en-US</dc:language>
</cp:coreProperties>
</file>